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4" w:rsidRPr="00ED22B9" w:rsidRDefault="00ED22B9" w:rsidP="006E6BD4">
      <w:pPr>
        <w:tabs>
          <w:tab w:val="left" w:pos="6096"/>
        </w:tabs>
        <w:spacing w:after="0"/>
        <w:jc w:val="both"/>
        <w:rPr>
          <w:sz w:val="16"/>
          <w:szCs w:val="16"/>
        </w:rPr>
      </w:pPr>
      <w:r w:rsidRPr="00ED22B9">
        <w:rPr>
          <w:sz w:val="16"/>
          <w:szCs w:val="16"/>
        </w:rPr>
        <w:t xml:space="preserve">                                                     </w:t>
      </w:r>
    </w:p>
    <w:p w:rsidR="00ED22B9" w:rsidRPr="00ED22B9" w:rsidRDefault="00ED22B9" w:rsidP="006E6BD4">
      <w:pPr>
        <w:tabs>
          <w:tab w:val="left" w:pos="6096"/>
        </w:tabs>
        <w:spacing w:after="0"/>
        <w:jc w:val="both"/>
        <w:rPr>
          <w:sz w:val="16"/>
          <w:szCs w:val="16"/>
        </w:rPr>
      </w:pPr>
    </w:p>
    <w:p w:rsidR="00ED22B9" w:rsidRPr="006622C3" w:rsidRDefault="002C7A77" w:rsidP="006E6BD4">
      <w:pPr>
        <w:jc w:val="both"/>
        <w:rPr>
          <w:b/>
        </w:rPr>
      </w:pPr>
      <w:r w:rsidRPr="006622C3">
        <w:rPr>
          <w:b/>
        </w:rPr>
        <w:t xml:space="preserve">              </w:t>
      </w:r>
    </w:p>
    <w:p w:rsidR="002C7A77" w:rsidRPr="006622C3" w:rsidRDefault="00ED6610" w:rsidP="006E6BD4">
      <w:pPr>
        <w:tabs>
          <w:tab w:val="center" w:pos="5233"/>
          <w:tab w:val="left" w:pos="6096"/>
          <w:tab w:val="right" w:pos="10467"/>
        </w:tabs>
        <w:jc w:val="both"/>
        <w:rPr>
          <w:b/>
        </w:rPr>
      </w:pPr>
      <w:r>
        <w:rPr>
          <w:b/>
        </w:rPr>
        <w:tab/>
      </w:r>
      <w:proofErr w:type="spellStart"/>
      <w:r w:rsidR="00880C48" w:rsidRPr="006622C3">
        <w:rPr>
          <w:b/>
        </w:rPr>
        <w:t>Javni</w:t>
      </w:r>
      <w:proofErr w:type="spellEnd"/>
      <w:r w:rsidR="00880C48" w:rsidRPr="006622C3">
        <w:rPr>
          <w:b/>
        </w:rPr>
        <w:t xml:space="preserve"> </w:t>
      </w:r>
      <w:proofErr w:type="spellStart"/>
      <w:r w:rsidR="00880C48" w:rsidRPr="006622C3">
        <w:rPr>
          <w:b/>
        </w:rPr>
        <w:t>poziv</w:t>
      </w:r>
      <w:proofErr w:type="spellEnd"/>
      <w:r w:rsidR="009E5DF5" w:rsidRPr="006622C3">
        <w:rPr>
          <w:b/>
        </w:rPr>
        <w:t xml:space="preserve"> </w:t>
      </w:r>
      <w:proofErr w:type="spellStart"/>
      <w:r>
        <w:rPr>
          <w:b/>
        </w:rPr>
        <w:t>dodjele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katunima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pružanja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turističkih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usluga</w:t>
      </w:r>
      <w:proofErr w:type="spellEnd"/>
      <w:r>
        <w:rPr>
          <w:b/>
        </w:rPr>
        <w:tab/>
      </w:r>
    </w:p>
    <w:p w:rsidR="009E5DF5" w:rsidRDefault="009E5DF5" w:rsidP="006E6BD4">
      <w:pPr>
        <w:tabs>
          <w:tab w:val="left" w:pos="6096"/>
        </w:tabs>
        <w:jc w:val="both"/>
      </w:pPr>
    </w:p>
    <w:p w:rsidR="00A463F5" w:rsidRDefault="00BD2C54" w:rsidP="006E6BD4">
      <w:pPr>
        <w:jc w:val="both"/>
        <w:rPr>
          <w:noProof/>
        </w:rPr>
      </w:pPr>
      <w:r>
        <w:rPr>
          <w:noProof/>
        </w:rPr>
        <w:t xml:space="preserve">Regionalna razvojna agencija za Bjelasicu, Komove i Prokletije </w:t>
      </w:r>
      <w:r w:rsidR="00ED6610">
        <w:rPr>
          <w:noProof/>
        </w:rPr>
        <w:t xml:space="preserve">u partnerstvu sa Opštinom Berane </w:t>
      </w:r>
      <w:r>
        <w:rPr>
          <w:noProof/>
        </w:rPr>
        <w:t>sprovodi projekat pod nazivom „Ruralni turizam za ekonomski razvoj prekograni</w:t>
      </w:r>
      <w:r w:rsidR="009C440C">
        <w:rPr>
          <w:noProof/>
        </w:rPr>
        <w:t>č</w:t>
      </w:r>
      <w:r>
        <w:rPr>
          <w:noProof/>
        </w:rPr>
        <w:t>nog podru</w:t>
      </w:r>
      <w:r w:rsidR="009C440C">
        <w:rPr>
          <w:noProof/>
        </w:rPr>
        <w:t>č</w:t>
      </w:r>
      <w:r>
        <w:rPr>
          <w:noProof/>
        </w:rPr>
        <w:t>ja Crne Gore i Kosova“ koji finansira EU u okviru IPA programa prekograni</w:t>
      </w:r>
      <w:r>
        <w:rPr>
          <w:noProof/>
          <w:lang w:val="sr-Latn-CS"/>
        </w:rPr>
        <w:t xml:space="preserve">čne saradnje </w:t>
      </w:r>
      <w:r>
        <w:rPr>
          <w:noProof/>
        </w:rPr>
        <w:t xml:space="preserve">Crne Gore i Kosova. </w:t>
      </w:r>
    </w:p>
    <w:p w:rsidR="00BD2C54" w:rsidRDefault="004F09ED" w:rsidP="006E6BD4">
      <w:pPr>
        <w:jc w:val="both"/>
        <w:rPr>
          <w:noProof/>
        </w:rPr>
      </w:pPr>
      <w:r>
        <w:rPr>
          <w:noProof/>
        </w:rPr>
        <w:t>Projekat za cilj ima ja</w:t>
      </w:r>
      <w:r w:rsidR="009C440C">
        <w:rPr>
          <w:noProof/>
        </w:rPr>
        <w:t>č</w:t>
      </w:r>
      <w:r>
        <w:rPr>
          <w:noProof/>
        </w:rPr>
        <w:t>anje ekonomskog razvoja pograni</w:t>
      </w:r>
      <w:r w:rsidR="009C440C">
        <w:rPr>
          <w:noProof/>
        </w:rPr>
        <w:t>č</w:t>
      </w:r>
      <w:r>
        <w:rPr>
          <w:noProof/>
        </w:rPr>
        <w:t>nog regiona kroz valorizaciju turisti</w:t>
      </w:r>
      <w:r w:rsidR="009C440C">
        <w:rPr>
          <w:noProof/>
        </w:rPr>
        <w:t>čkih, poljopr</w:t>
      </w:r>
      <w:r>
        <w:rPr>
          <w:noProof/>
        </w:rPr>
        <w:t>i</w:t>
      </w:r>
      <w:r w:rsidR="009C440C">
        <w:rPr>
          <w:noProof/>
        </w:rPr>
        <w:t>v</w:t>
      </w:r>
      <w:r>
        <w:rPr>
          <w:noProof/>
        </w:rPr>
        <w:t xml:space="preserve">rednih i </w:t>
      </w:r>
      <w:r w:rsidR="009C440C">
        <w:rPr>
          <w:noProof/>
        </w:rPr>
        <w:t>š</w:t>
      </w:r>
      <w:r>
        <w:rPr>
          <w:noProof/>
        </w:rPr>
        <w:t xml:space="preserve">umskih potencijala. Kao jednu od mjera </w:t>
      </w:r>
      <w:r w:rsidR="006E7AD9">
        <w:rPr>
          <w:noProof/>
        </w:rPr>
        <w:t>ja</w:t>
      </w:r>
      <w:r w:rsidR="009C440C">
        <w:rPr>
          <w:noProof/>
        </w:rPr>
        <w:t>č</w:t>
      </w:r>
      <w:r w:rsidR="006E7AD9">
        <w:rPr>
          <w:noProof/>
        </w:rPr>
        <w:t>anja turisti</w:t>
      </w:r>
      <w:r w:rsidR="009C440C">
        <w:rPr>
          <w:noProof/>
        </w:rPr>
        <w:t>č</w:t>
      </w:r>
      <w:r w:rsidR="006E7AD9">
        <w:rPr>
          <w:noProof/>
        </w:rPr>
        <w:t>ke infrastrukture</w:t>
      </w:r>
      <w:r>
        <w:rPr>
          <w:noProof/>
        </w:rPr>
        <w:t>, predvi</w:t>
      </w:r>
      <w:r w:rsidR="009C440C">
        <w:rPr>
          <w:noProof/>
        </w:rPr>
        <w:t>đ</w:t>
      </w:r>
      <w:r>
        <w:rPr>
          <w:noProof/>
        </w:rPr>
        <w:t>ena je podr</w:t>
      </w:r>
      <w:r w:rsidR="009C440C">
        <w:rPr>
          <w:noProof/>
        </w:rPr>
        <w:t>š</w:t>
      </w:r>
      <w:r>
        <w:rPr>
          <w:noProof/>
        </w:rPr>
        <w:t>ka kat</w:t>
      </w:r>
      <w:r w:rsidR="006E7AD9">
        <w:rPr>
          <w:noProof/>
        </w:rPr>
        <w:t xml:space="preserve">unima kroz dodjelu solarnih panela </w:t>
      </w:r>
      <w:r w:rsidR="009C440C">
        <w:rPr>
          <w:noProof/>
        </w:rPr>
        <w:t>č</w:t>
      </w:r>
      <w:r w:rsidR="006E7AD9">
        <w:rPr>
          <w:noProof/>
        </w:rPr>
        <w:t xml:space="preserve">ime bi se unaprijedili uslovi za </w:t>
      </w:r>
      <w:r w:rsidR="009C440C">
        <w:rPr>
          <w:noProof/>
        </w:rPr>
        <w:t>ž</w:t>
      </w:r>
      <w:r w:rsidR="006E7AD9">
        <w:rPr>
          <w:noProof/>
        </w:rPr>
        <w:t>ivot</w:t>
      </w:r>
      <w:r w:rsidR="0047568A">
        <w:rPr>
          <w:noProof/>
        </w:rPr>
        <w:t>,</w:t>
      </w:r>
      <w:r w:rsidR="006E7AD9">
        <w:rPr>
          <w:noProof/>
        </w:rPr>
        <w:t xml:space="preserve"> poljoprivrednu proizvodnju i pru</w:t>
      </w:r>
      <w:r w:rsidR="009C440C">
        <w:rPr>
          <w:noProof/>
        </w:rPr>
        <w:t>ž</w:t>
      </w:r>
      <w:r w:rsidR="006E7AD9">
        <w:rPr>
          <w:noProof/>
        </w:rPr>
        <w:t>anje turisti</w:t>
      </w:r>
      <w:r w:rsidR="009C440C">
        <w:rPr>
          <w:noProof/>
        </w:rPr>
        <w:t>č</w:t>
      </w:r>
      <w:r w:rsidR="006E7AD9">
        <w:rPr>
          <w:noProof/>
        </w:rPr>
        <w:t xml:space="preserve">kih </w:t>
      </w:r>
      <w:r w:rsidR="00355C2A">
        <w:rPr>
          <w:noProof/>
        </w:rPr>
        <w:t>usluga u katunima.</w:t>
      </w:r>
    </w:p>
    <w:p w:rsidR="008A7367" w:rsidRDefault="00ED6610" w:rsidP="006E6BD4">
      <w:pPr>
        <w:jc w:val="both"/>
        <w:rPr>
          <w:noProof/>
        </w:rPr>
      </w:pPr>
      <w:r>
        <w:rPr>
          <w:noProof/>
        </w:rPr>
        <w:t>Pro</w:t>
      </w:r>
      <w:r w:rsidR="009350C3">
        <w:rPr>
          <w:noProof/>
        </w:rPr>
        <w:t>jektom će se uspostaviti planin</w:t>
      </w:r>
      <w:r>
        <w:rPr>
          <w:noProof/>
        </w:rPr>
        <w:t xml:space="preserve">ska staza koja povezuje katune sa obje strane granice, a katuni koji se nalaze na stazi, ili u blizini staze imaće prioritet prilikom dodjele solarnih sistema. U grupu katuna koji se nalaze na stazi spadaju sledeći katuni: </w:t>
      </w:r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Stanovi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na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Čakoru</w:t>
      </w:r>
      <w:proofErr w:type="spellEnd"/>
      <w:r w:rsidRPr="00F87C4A">
        <w:rPr>
          <w:rFonts w:eastAsia="Times New Roman" w:cs="Arial"/>
        </w:rPr>
        <w:t xml:space="preserve"> </w:t>
      </w:r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Stanovi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na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Ćafi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Prijedolskoj</w:t>
      </w:r>
      <w:proofErr w:type="spellEnd"/>
      <w:r w:rsidRPr="00F87C4A">
        <w:rPr>
          <w:rFonts w:eastAsia="Times New Roman" w:cs="Arial"/>
        </w:rPr>
        <w:t xml:space="preserve"> </w:t>
      </w:r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Vulev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katun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Mokra</w:t>
      </w:r>
      <w:proofErr w:type="spellEnd"/>
      <w:r w:rsidRPr="00F87C4A">
        <w:rPr>
          <w:rFonts w:eastAsia="Times New Roman" w:cs="Arial"/>
        </w:rPr>
        <w:t xml:space="preserve"> </w:t>
      </w:r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Cs/>
        </w:rPr>
      </w:pPr>
      <w:proofErr w:type="spellStart"/>
      <w:r w:rsidRPr="00F87C4A">
        <w:rPr>
          <w:rFonts w:eastAsia="Times New Roman" w:cs="Arial"/>
          <w:bCs/>
        </w:rPr>
        <w:t>Mašnički</w:t>
      </w:r>
      <w:proofErr w:type="spellEnd"/>
      <w:r w:rsidRPr="00F87C4A">
        <w:rPr>
          <w:rFonts w:eastAsia="Times New Roman" w:cs="Arial"/>
          <w:bCs/>
        </w:rPr>
        <w:t xml:space="preserve"> </w:t>
      </w:r>
      <w:proofErr w:type="spellStart"/>
      <w:r w:rsidRPr="00F87C4A">
        <w:rPr>
          <w:rFonts w:eastAsia="Times New Roman" w:cs="Arial"/>
          <w:bCs/>
        </w:rPr>
        <w:t>katun</w:t>
      </w:r>
      <w:proofErr w:type="spellEnd"/>
      <w:r w:rsidRPr="00F87C4A">
        <w:rPr>
          <w:rFonts w:eastAsia="Times New Roman" w:cs="Arial"/>
          <w:bCs/>
        </w:rPr>
        <w:t xml:space="preserve">, </w:t>
      </w:r>
      <w:proofErr w:type="spellStart"/>
      <w:r w:rsidRPr="00F87C4A">
        <w:rPr>
          <w:rFonts w:eastAsia="Times New Roman" w:cs="Arial"/>
          <w:bCs/>
        </w:rPr>
        <w:t>Mokra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Vračevo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Mokra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Završ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Mokra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Barice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Mokra</w:t>
      </w:r>
      <w:proofErr w:type="spellEnd"/>
    </w:p>
    <w:p w:rsidR="00F87C4A" w:rsidRPr="00F87C4A" w:rsidRDefault="008A7367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Slatina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Mokra</w:t>
      </w:r>
      <w:proofErr w:type="spellEnd"/>
      <w:r>
        <w:rPr>
          <w:rFonts w:eastAsia="Times New Roman" w:cs="Arial"/>
        </w:rPr>
        <w:t xml:space="preserve"> </w:t>
      </w:r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Cs/>
        </w:rPr>
      </w:pPr>
      <w:proofErr w:type="spellStart"/>
      <w:r w:rsidRPr="00F87C4A">
        <w:rPr>
          <w:rFonts w:eastAsia="Times New Roman" w:cs="Arial"/>
          <w:bCs/>
        </w:rPr>
        <w:t>Kaludarske</w:t>
      </w:r>
      <w:proofErr w:type="spellEnd"/>
      <w:r w:rsidRPr="00F87C4A">
        <w:rPr>
          <w:rFonts w:eastAsia="Times New Roman" w:cs="Arial"/>
          <w:bCs/>
        </w:rPr>
        <w:t xml:space="preserve"> </w:t>
      </w:r>
      <w:proofErr w:type="spellStart"/>
      <w:r w:rsidRPr="00F87C4A">
        <w:rPr>
          <w:rFonts w:eastAsia="Times New Roman" w:cs="Arial"/>
          <w:bCs/>
        </w:rPr>
        <w:t>kape</w:t>
      </w:r>
      <w:proofErr w:type="spellEnd"/>
      <w:r w:rsidRPr="00F87C4A">
        <w:rPr>
          <w:rFonts w:eastAsia="Times New Roman" w:cs="Arial"/>
          <w:bCs/>
        </w:rPr>
        <w:t xml:space="preserve">, </w:t>
      </w:r>
      <w:proofErr w:type="spellStart"/>
      <w:r w:rsidRPr="00F87C4A">
        <w:rPr>
          <w:rFonts w:eastAsia="Times New Roman" w:cs="Arial"/>
          <w:bCs/>
        </w:rPr>
        <w:t>Kape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r w:rsidRPr="00F87C4A">
        <w:rPr>
          <w:rFonts w:eastAsia="Times New Roman" w:cs="Arial"/>
        </w:rPr>
        <w:t xml:space="preserve">Luke, </w:t>
      </w:r>
      <w:proofErr w:type="spellStart"/>
      <w:r w:rsidRPr="00F87C4A">
        <w:rPr>
          <w:rFonts w:eastAsia="Times New Roman" w:cs="Arial"/>
        </w:rPr>
        <w:t>Cmiljevica</w:t>
      </w:r>
      <w:proofErr w:type="spellEnd"/>
    </w:p>
    <w:p w:rsidR="00F87C4A" w:rsidRPr="00F87C4A" w:rsidRDefault="008A7367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Skrobutača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Cmiljevica</w:t>
      </w:r>
      <w:proofErr w:type="spellEnd"/>
      <w:r>
        <w:rPr>
          <w:rFonts w:eastAsia="Times New Roman" w:cs="Arial"/>
        </w:rPr>
        <w:t xml:space="preserve"> </w:t>
      </w:r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Firovi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Cmiljevica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Džakovica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Cmiljevica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Cs/>
        </w:rPr>
      </w:pPr>
      <w:proofErr w:type="spellStart"/>
      <w:r w:rsidRPr="00F87C4A">
        <w:rPr>
          <w:rFonts w:eastAsia="Times New Roman" w:cs="Arial"/>
          <w:bCs/>
        </w:rPr>
        <w:t>Mokri</w:t>
      </w:r>
      <w:proofErr w:type="spellEnd"/>
      <w:r w:rsidRPr="00F87C4A">
        <w:rPr>
          <w:rFonts w:eastAsia="Times New Roman" w:cs="Arial"/>
          <w:bCs/>
        </w:rPr>
        <w:t xml:space="preserve"> do, </w:t>
      </w:r>
      <w:proofErr w:type="spellStart"/>
      <w:r w:rsidRPr="00F87C4A">
        <w:rPr>
          <w:rFonts w:eastAsia="Times New Roman" w:cs="Arial"/>
          <w:bCs/>
        </w:rPr>
        <w:t>Cmiljevica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Petkov</w:t>
      </w:r>
      <w:proofErr w:type="spellEnd"/>
      <w:r w:rsidRPr="00F87C4A">
        <w:rPr>
          <w:rFonts w:eastAsia="Times New Roman" w:cs="Arial"/>
        </w:rPr>
        <w:t xml:space="preserve"> do, </w:t>
      </w:r>
      <w:proofErr w:type="spellStart"/>
      <w:r w:rsidRPr="00F87C4A">
        <w:rPr>
          <w:rFonts w:eastAsia="Times New Roman" w:cs="Arial"/>
        </w:rPr>
        <w:t>Cmiljevica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Murgaš</w:t>
      </w:r>
      <w:proofErr w:type="spellEnd"/>
      <w:r w:rsidRPr="00F87C4A">
        <w:rPr>
          <w:rFonts w:eastAsia="Times New Roman" w:cs="Arial"/>
        </w:rPr>
        <w:t xml:space="preserve">, </w:t>
      </w:r>
      <w:proofErr w:type="spellStart"/>
      <w:r w:rsidRPr="00F87C4A">
        <w:rPr>
          <w:rFonts w:eastAsia="Times New Roman" w:cs="Arial"/>
        </w:rPr>
        <w:t>Cmiljevica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Cs/>
        </w:rPr>
      </w:pPr>
      <w:proofErr w:type="spellStart"/>
      <w:r w:rsidRPr="00F87C4A">
        <w:rPr>
          <w:rFonts w:eastAsia="Times New Roman" w:cs="Arial"/>
          <w:bCs/>
        </w:rPr>
        <w:t>Bandžov</w:t>
      </w:r>
      <w:proofErr w:type="spellEnd"/>
      <w:r w:rsidRPr="00F87C4A">
        <w:rPr>
          <w:rFonts w:eastAsia="Times New Roman" w:cs="Arial"/>
          <w:bCs/>
        </w:rPr>
        <w:t xml:space="preserve">, </w:t>
      </w:r>
      <w:proofErr w:type="spellStart"/>
      <w:r w:rsidRPr="00F87C4A">
        <w:rPr>
          <w:rFonts w:eastAsia="Times New Roman" w:cs="Arial"/>
          <w:bCs/>
        </w:rPr>
        <w:t>Hajla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Stanovi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na</w:t>
      </w:r>
      <w:proofErr w:type="spellEnd"/>
      <w:r w:rsidRPr="00F87C4A">
        <w:rPr>
          <w:rFonts w:eastAsia="Times New Roman" w:cs="Arial"/>
        </w:rPr>
        <w:t xml:space="preserve"> </w:t>
      </w:r>
      <w:proofErr w:type="spellStart"/>
      <w:r w:rsidRPr="00F87C4A">
        <w:rPr>
          <w:rFonts w:eastAsia="Times New Roman" w:cs="Arial"/>
        </w:rPr>
        <w:t>Balju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Kovčezi</w:t>
      </w:r>
      <w:proofErr w:type="spellEnd"/>
    </w:p>
    <w:p w:rsidR="00F87C4A" w:rsidRP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Kostreš</w:t>
      </w:r>
      <w:proofErr w:type="spellEnd"/>
    </w:p>
    <w:p w:rsidR="00F87C4A" w:rsidRDefault="00F87C4A" w:rsidP="006E6BD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</w:rPr>
      </w:pPr>
      <w:proofErr w:type="spellStart"/>
      <w:r w:rsidRPr="00F87C4A">
        <w:rPr>
          <w:rFonts w:eastAsia="Times New Roman" w:cs="Arial"/>
        </w:rPr>
        <w:t>Debeli</w:t>
      </w:r>
      <w:proofErr w:type="spellEnd"/>
      <w:r w:rsidRPr="00F87C4A">
        <w:rPr>
          <w:rFonts w:eastAsia="Times New Roman" w:cs="Arial"/>
        </w:rPr>
        <w:t xml:space="preserve"> do</w:t>
      </w:r>
    </w:p>
    <w:p w:rsidR="00ED6610" w:rsidRDefault="00ED6610" w:rsidP="006E6BD4">
      <w:pPr>
        <w:spacing w:after="0" w:line="240" w:lineRule="auto"/>
        <w:ind w:left="720"/>
        <w:jc w:val="both"/>
        <w:rPr>
          <w:rFonts w:eastAsia="Times New Roman" w:cs="Arial"/>
        </w:rPr>
      </w:pPr>
    </w:p>
    <w:p w:rsidR="00ED6610" w:rsidRDefault="00ED6610" w:rsidP="006E6BD4">
      <w:pPr>
        <w:spacing w:after="0" w:line="240" w:lineRule="auto"/>
        <w:jc w:val="both"/>
        <w:rPr>
          <w:noProof/>
        </w:rPr>
      </w:pPr>
      <w:r>
        <w:rPr>
          <w:rFonts w:eastAsia="Times New Roman" w:cs="Arial"/>
        </w:rPr>
        <w:t xml:space="preserve">U </w:t>
      </w:r>
      <w:proofErr w:type="spellStart"/>
      <w:r>
        <w:rPr>
          <w:rFonts w:eastAsia="Times New Roman" w:cs="Arial"/>
        </w:rPr>
        <w:t>slučaju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nedovoljnog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interesovanja</w:t>
      </w:r>
      <w:proofErr w:type="spellEnd"/>
      <w:r>
        <w:rPr>
          <w:rFonts w:eastAsia="Times New Roman" w:cs="Arial"/>
        </w:rPr>
        <w:t xml:space="preserve"> </w:t>
      </w:r>
      <w:proofErr w:type="spellStart"/>
      <w:proofErr w:type="gramStart"/>
      <w:r>
        <w:rPr>
          <w:rFonts w:eastAsia="Times New Roman" w:cs="Arial"/>
        </w:rPr>
        <w:t>od</w:t>
      </w:r>
      <w:proofErr w:type="spellEnd"/>
      <w:proofErr w:type="gram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strane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korisnika</w:t>
      </w:r>
      <w:proofErr w:type="spellEnd"/>
      <w:r>
        <w:rPr>
          <w:rFonts w:eastAsia="Times New Roman" w:cs="Arial"/>
        </w:rPr>
        <w:t xml:space="preserve"> u </w:t>
      </w:r>
      <w:proofErr w:type="spellStart"/>
      <w:r>
        <w:rPr>
          <w:rFonts w:eastAsia="Times New Roman" w:cs="Arial"/>
        </w:rPr>
        <w:t>navedenim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katunima</w:t>
      </w:r>
      <w:proofErr w:type="spellEnd"/>
      <w:r>
        <w:rPr>
          <w:rFonts w:eastAsia="Times New Roman" w:cs="Arial"/>
        </w:rPr>
        <w:t xml:space="preserve">, </w:t>
      </w:r>
      <w:r>
        <w:rPr>
          <w:noProof/>
        </w:rPr>
        <w:t>Regionalna razvojna agencija za Bjelasicu, Komove i Prokletije zadržava pravo da solarne sisteme dodijeli i drugim katunima, koji nisu navedeni u ovom tekstu, a k</w:t>
      </w:r>
      <w:r w:rsidR="009350C3">
        <w:rPr>
          <w:noProof/>
        </w:rPr>
        <w:t>oji se nalaze u blizini planin</w:t>
      </w:r>
      <w:r>
        <w:rPr>
          <w:noProof/>
        </w:rPr>
        <w:t xml:space="preserve">ske staze. </w:t>
      </w:r>
    </w:p>
    <w:p w:rsidR="00ED6610" w:rsidRDefault="00ED6610" w:rsidP="006E6BD4">
      <w:pPr>
        <w:spacing w:after="0" w:line="240" w:lineRule="auto"/>
        <w:jc w:val="both"/>
        <w:rPr>
          <w:noProof/>
        </w:rPr>
      </w:pPr>
    </w:p>
    <w:p w:rsidR="00ED6610" w:rsidRDefault="00ED6610" w:rsidP="006E6BD4">
      <w:pPr>
        <w:spacing w:after="0" w:line="240" w:lineRule="auto"/>
        <w:jc w:val="both"/>
        <w:rPr>
          <w:noProof/>
        </w:rPr>
      </w:pPr>
    </w:p>
    <w:p w:rsidR="00ED6610" w:rsidRPr="00F87C4A" w:rsidRDefault="00ED6610" w:rsidP="006E6BD4">
      <w:pPr>
        <w:spacing w:after="0" w:line="240" w:lineRule="auto"/>
        <w:jc w:val="both"/>
        <w:rPr>
          <w:rFonts w:eastAsia="Times New Roman" w:cs="Arial"/>
        </w:rPr>
      </w:pPr>
    </w:p>
    <w:p w:rsidR="00D977A6" w:rsidRDefault="00D977A6" w:rsidP="006E6BD4">
      <w:pPr>
        <w:pStyle w:val="ListParagraph"/>
        <w:jc w:val="both"/>
        <w:rPr>
          <w:noProof/>
        </w:rPr>
      </w:pPr>
    </w:p>
    <w:p w:rsidR="00ED6610" w:rsidRDefault="00ED6610" w:rsidP="006E6BD4">
      <w:pPr>
        <w:ind w:right="157"/>
        <w:jc w:val="both"/>
        <w:rPr>
          <w:b/>
          <w:i/>
          <w:noProof/>
        </w:rPr>
      </w:pPr>
    </w:p>
    <w:p w:rsidR="00D977A6" w:rsidRPr="006622C3" w:rsidRDefault="00D977A6" w:rsidP="006E6BD4">
      <w:pPr>
        <w:ind w:right="157"/>
        <w:jc w:val="both"/>
        <w:rPr>
          <w:b/>
          <w:i/>
          <w:noProof/>
        </w:rPr>
      </w:pPr>
      <w:r w:rsidRPr="006622C3">
        <w:rPr>
          <w:b/>
          <w:i/>
          <w:noProof/>
        </w:rPr>
        <w:t>OPIS MJERE</w:t>
      </w:r>
    </w:p>
    <w:p w:rsidR="008A7367" w:rsidRDefault="00D977A6" w:rsidP="006E6BD4">
      <w:pPr>
        <w:jc w:val="both"/>
        <w:rPr>
          <w:noProof/>
        </w:rPr>
      </w:pPr>
      <w:r w:rsidRPr="00A23226">
        <w:rPr>
          <w:noProof/>
        </w:rPr>
        <w:t xml:space="preserve">Podrška se </w:t>
      </w:r>
      <w:r w:rsidR="0084377F">
        <w:rPr>
          <w:noProof/>
        </w:rPr>
        <w:t xml:space="preserve">prvenstveno </w:t>
      </w:r>
      <w:r w:rsidRPr="00A23226">
        <w:rPr>
          <w:noProof/>
        </w:rPr>
        <w:t>daje nosiocima i članovima porodičnih poljoprivrednih gazdinstava</w:t>
      </w:r>
      <w:r w:rsidR="009C440C">
        <w:rPr>
          <w:noProof/>
        </w:rPr>
        <w:t xml:space="preserve"> koji izdižu</w:t>
      </w:r>
      <w:r w:rsidRPr="00A23226">
        <w:rPr>
          <w:noProof/>
        </w:rPr>
        <w:t xml:space="preserve"> u </w:t>
      </w:r>
      <w:r>
        <w:rPr>
          <w:noProof/>
        </w:rPr>
        <w:t>katun</w:t>
      </w:r>
      <w:r w:rsidR="009C440C">
        <w:rPr>
          <w:noProof/>
        </w:rPr>
        <w:t>e tokom ljetnjeg perioda,</w:t>
      </w:r>
      <w:r w:rsidRPr="00A23226">
        <w:rPr>
          <w:noProof/>
        </w:rPr>
        <w:t xml:space="preserve"> koji </w:t>
      </w:r>
      <w:r>
        <w:rPr>
          <w:noProof/>
        </w:rPr>
        <w:t xml:space="preserve">ispunjavaju uslove i žele da pružaju usluge u oblasti turizma. </w:t>
      </w:r>
      <w:r w:rsidR="003A1C15">
        <w:rPr>
          <w:noProof/>
        </w:rPr>
        <w:t>P</w:t>
      </w:r>
      <w:r w:rsidR="0084377F">
        <w:rPr>
          <w:noProof/>
        </w:rPr>
        <w:t>odrška može biti dodijeljena i domaćinstvima koja direkno ne mogu pružati usluge</w:t>
      </w:r>
      <w:r w:rsidR="003A1C15">
        <w:rPr>
          <w:noProof/>
        </w:rPr>
        <w:t xml:space="preserve"> smještaja</w:t>
      </w:r>
      <w:r w:rsidR="0084377F">
        <w:rPr>
          <w:noProof/>
        </w:rPr>
        <w:t xml:space="preserve">, ali ispunjavanju </w:t>
      </w:r>
      <w:r w:rsidR="003A1C15">
        <w:rPr>
          <w:noProof/>
        </w:rPr>
        <w:t xml:space="preserve">eliminatorne </w:t>
      </w:r>
      <w:r w:rsidR="0084377F">
        <w:rPr>
          <w:noProof/>
        </w:rPr>
        <w:t xml:space="preserve">uslove. </w:t>
      </w:r>
      <w:r>
        <w:rPr>
          <w:noProof/>
        </w:rPr>
        <w:t xml:space="preserve">Cilj je da se kroz ovu podršku stvori mogućnost da turisti u </w:t>
      </w:r>
      <w:r w:rsidR="006A66EA">
        <w:rPr>
          <w:noProof/>
        </w:rPr>
        <w:t>katunima</w:t>
      </w:r>
      <w:r>
        <w:rPr>
          <w:noProof/>
        </w:rPr>
        <w:t xml:space="preserve"> mogu prespavati, </w:t>
      </w:r>
      <w:r w:rsidR="009C440C">
        <w:rPr>
          <w:noProof/>
        </w:rPr>
        <w:t xml:space="preserve">i/ili </w:t>
      </w:r>
      <w:r>
        <w:rPr>
          <w:noProof/>
        </w:rPr>
        <w:t xml:space="preserve">da se kod njih mogu pripremati i služiti tradicionalni obroci, </w:t>
      </w:r>
      <w:r w:rsidR="00D85C94">
        <w:rPr>
          <w:noProof/>
        </w:rPr>
        <w:t>i</w:t>
      </w:r>
      <w:r>
        <w:rPr>
          <w:noProof/>
        </w:rPr>
        <w:t xml:space="preserve"> da u zavisnosti od primarne djelatnosti domaćinstva, mogu pružati i druge usluge (jahanje konja, vođenje gostiju do obližnjih turističkih atrakcija, učestvovanje u tradicionalnim seoskim aktivnostima kao što su </w:t>
      </w:r>
      <w:r w:rsidR="006A66EA">
        <w:rPr>
          <w:noProof/>
        </w:rPr>
        <w:t>sakupljanje bilja i šumskog</w:t>
      </w:r>
      <w:r>
        <w:rPr>
          <w:noProof/>
        </w:rPr>
        <w:t xml:space="preserve"> </w:t>
      </w:r>
      <w:r w:rsidR="006A66EA">
        <w:rPr>
          <w:noProof/>
        </w:rPr>
        <w:t xml:space="preserve">voća, </w:t>
      </w:r>
      <w:r>
        <w:rPr>
          <w:noProof/>
        </w:rPr>
        <w:t xml:space="preserve">pravljenje sokova i džemova, košenje i sakupljanje sijena i slično). </w:t>
      </w:r>
      <w:r w:rsidR="0026568F">
        <w:rPr>
          <w:noProof/>
        </w:rPr>
        <w:t xml:space="preserve"> </w:t>
      </w:r>
    </w:p>
    <w:p w:rsidR="006E6BD4" w:rsidRDefault="006E6BD4" w:rsidP="006E6BD4">
      <w:pPr>
        <w:ind w:right="157"/>
        <w:jc w:val="both"/>
        <w:rPr>
          <w:b/>
          <w:i/>
          <w:noProof/>
        </w:rPr>
      </w:pPr>
    </w:p>
    <w:p w:rsidR="009A7C8F" w:rsidRPr="006622C3" w:rsidRDefault="009A7C8F" w:rsidP="006E6BD4">
      <w:pPr>
        <w:ind w:right="157"/>
        <w:jc w:val="both"/>
        <w:rPr>
          <w:b/>
          <w:i/>
          <w:noProof/>
        </w:rPr>
      </w:pPr>
      <w:r w:rsidRPr="006622C3">
        <w:rPr>
          <w:b/>
          <w:i/>
          <w:noProof/>
        </w:rPr>
        <w:t>KORISNICI</w:t>
      </w:r>
    </w:p>
    <w:p w:rsidR="009A7C8F" w:rsidRDefault="00581EEE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Nosioci i</w:t>
      </w:r>
      <w:r w:rsidR="009A7C8F" w:rsidRPr="009A7C8F">
        <w:rPr>
          <w:rFonts w:eastAsia="Calibri"/>
          <w:noProof/>
          <w:color w:val="auto"/>
          <w:sz w:val="22"/>
          <w:szCs w:val="22"/>
        </w:rPr>
        <w:t xml:space="preserve"> članovi porodičnih poljoprivrednih gazdinsta</w:t>
      </w:r>
      <w:r w:rsidR="006622C3">
        <w:rPr>
          <w:rFonts w:eastAsia="Calibri"/>
          <w:noProof/>
          <w:color w:val="auto"/>
          <w:sz w:val="22"/>
          <w:szCs w:val="22"/>
        </w:rPr>
        <w:t xml:space="preserve">va, </w:t>
      </w:r>
      <w:r w:rsidR="009A7C8F" w:rsidRPr="009A7C8F">
        <w:rPr>
          <w:rFonts w:eastAsia="Calibri"/>
          <w:noProof/>
          <w:color w:val="auto"/>
          <w:sz w:val="22"/>
          <w:szCs w:val="22"/>
        </w:rPr>
        <w:t>čiji je primarni izvor pr</w:t>
      </w:r>
      <w:r w:rsidR="009A7C8F">
        <w:rPr>
          <w:rFonts w:eastAsia="Calibri"/>
          <w:noProof/>
          <w:color w:val="auto"/>
          <w:sz w:val="22"/>
          <w:szCs w:val="22"/>
        </w:rPr>
        <w:t>ihoda poljoprivreda</w:t>
      </w:r>
      <w:r w:rsidR="006622C3">
        <w:rPr>
          <w:rFonts w:eastAsia="Calibri"/>
          <w:noProof/>
          <w:color w:val="auto"/>
          <w:sz w:val="22"/>
          <w:szCs w:val="22"/>
        </w:rPr>
        <w:t>,</w:t>
      </w:r>
      <w:r w:rsidR="009A7C8F">
        <w:rPr>
          <w:rFonts w:eastAsia="Calibri"/>
          <w:noProof/>
          <w:color w:val="auto"/>
          <w:sz w:val="22"/>
          <w:szCs w:val="22"/>
        </w:rPr>
        <w:t xml:space="preserve"> </w:t>
      </w:r>
      <w:r w:rsidR="006622C3" w:rsidRPr="009A7C8F">
        <w:rPr>
          <w:rFonts w:eastAsia="Calibri"/>
          <w:noProof/>
          <w:color w:val="auto"/>
          <w:sz w:val="22"/>
          <w:szCs w:val="22"/>
        </w:rPr>
        <w:t xml:space="preserve">koji </w:t>
      </w:r>
      <w:r w:rsidR="006622C3">
        <w:rPr>
          <w:rFonts w:eastAsia="Calibri"/>
          <w:noProof/>
          <w:color w:val="auto"/>
          <w:sz w:val="22"/>
          <w:szCs w:val="22"/>
        </w:rPr>
        <w:t>izdižu u neki od navedenih katuna.</w:t>
      </w:r>
      <w:r w:rsidR="009462A9">
        <w:rPr>
          <w:rFonts w:eastAsia="Calibri"/>
          <w:noProof/>
          <w:color w:val="auto"/>
          <w:sz w:val="22"/>
          <w:szCs w:val="22"/>
        </w:rPr>
        <w:t xml:space="preserve"> </w:t>
      </w:r>
    </w:p>
    <w:p w:rsidR="008A7367" w:rsidRDefault="008A7367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6622C3" w:rsidRDefault="006622C3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6E6BD4" w:rsidRDefault="006E6BD4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6622C3" w:rsidRDefault="006622C3" w:rsidP="006E6BD4">
      <w:pPr>
        <w:pStyle w:val="Default"/>
        <w:ind w:right="157"/>
        <w:jc w:val="both"/>
        <w:rPr>
          <w:rFonts w:eastAsia="Calibri"/>
          <w:b/>
          <w:i/>
          <w:noProof/>
          <w:color w:val="auto"/>
          <w:sz w:val="22"/>
          <w:szCs w:val="22"/>
        </w:rPr>
      </w:pPr>
      <w:r w:rsidRPr="006622C3">
        <w:rPr>
          <w:rFonts w:eastAsia="Calibri"/>
          <w:b/>
          <w:i/>
          <w:noProof/>
          <w:color w:val="auto"/>
          <w:sz w:val="22"/>
          <w:szCs w:val="22"/>
        </w:rPr>
        <w:t>OPIS PODRŠKE</w:t>
      </w:r>
    </w:p>
    <w:p w:rsidR="006622C3" w:rsidRDefault="006622C3" w:rsidP="006E6BD4">
      <w:pPr>
        <w:pStyle w:val="Default"/>
        <w:ind w:right="157"/>
        <w:jc w:val="both"/>
        <w:rPr>
          <w:rFonts w:eastAsia="Calibri"/>
          <w:b/>
          <w:i/>
          <w:noProof/>
          <w:color w:val="auto"/>
          <w:sz w:val="22"/>
          <w:szCs w:val="22"/>
        </w:rPr>
      </w:pPr>
    </w:p>
    <w:p w:rsidR="008F6A61" w:rsidRDefault="006622C3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6622C3">
        <w:rPr>
          <w:rFonts w:eastAsia="Calibri"/>
          <w:noProof/>
          <w:color w:val="auto"/>
          <w:sz w:val="22"/>
          <w:szCs w:val="22"/>
        </w:rPr>
        <w:t>Projek</w:t>
      </w:r>
      <w:r w:rsidR="00D85C94">
        <w:rPr>
          <w:rFonts w:eastAsia="Calibri"/>
          <w:noProof/>
          <w:color w:val="auto"/>
          <w:sz w:val="22"/>
          <w:szCs w:val="22"/>
        </w:rPr>
        <w:t>tom će biti obe</w:t>
      </w:r>
      <w:r w:rsidR="008F6A61">
        <w:rPr>
          <w:rFonts w:eastAsia="Calibri"/>
          <w:noProof/>
          <w:color w:val="auto"/>
          <w:sz w:val="22"/>
          <w:szCs w:val="22"/>
        </w:rPr>
        <w:t>zbijeđene</w:t>
      </w:r>
      <w:r w:rsidR="00D85C94">
        <w:rPr>
          <w:rFonts w:eastAsia="Calibri"/>
          <w:noProof/>
          <w:color w:val="auto"/>
          <w:sz w:val="22"/>
          <w:szCs w:val="22"/>
        </w:rPr>
        <w:t xml:space="preserve"> </w:t>
      </w:r>
      <w:r w:rsidR="008F6A61">
        <w:rPr>
          <w:rFonts w:eastAsia="Calibri"/>
          <w:noProof/>
          <w:color w:val="auto"/>
          <w:sz w:val="22"/>
          <w:szCs w:val="22"/>
        </w:rPr>
        <w:t xml:space="preserve">dvije vrste </w:t>
      </w:r>
      <w:r w:rsidR="00D85C94">
        <w:rPr>
          <w:rFonts w:eastAsia="Calibri"/>
          <w:noProof/>
          <w:color w:val="auto"/>
          <w:sz w:val="22"/>
          <w:szCs w:val="22"/>
        </w:rPr>
        <w:t>solarni</w:t>
      </w:r>
      <w:r w:rsidR="008F6A61">
        <w:rPr>
          <w:rFonts w:eastAsia="Calibri"/>
          <w:noProof/>
          <w:color w:val="auto"/>
          <w:sz w:val="22"/>
          <w:szCs w:val="22"/>
        </w:rPr>
        <w:t>h</w:t>
      </w:r>
      <w:r w:rsidR="00D85C94">
        <w:rPr>
          <w:rFonts w:eastAsia="Calibri"/>
          <w:noProof/>
          <w:color w:val="auto"/>
          <w:sz w:val="22"/>
          <w:szCs w:val="22"/>
        </w:rPr>
        <w:t xml:space="preserve"> </w:t>
      </w:r>
      <w:r w:rsidR="008F6A61">
        <w:rPr>
          <w:rFonts w:eastAsia="Calibri"/>
          <w:noProof/>
          <w:color w:val="auto"/>
          <w:sz w:val="22"/>
          <w:szCs w:val="22"/>
        </w:rPr>
        <w:t>sistema</w:t>
      </w:r>
      <w:r w:rsidR="00D85C94">
        <w:rPr>
          <w:rFonts w:eastAsia="Calibri"/>
          <w:noProof/>
          <w:color w:val="auto"/>
          <w:sz w:val="22"/>
          <w:szCs w:val="22"/>
        </w:rPr>
        <w:t xml:space="preserve"> za proizvodnju </w:t>
      </w:r>
      <w:r w:rsidR="008F6A61">
        <w:rPr>
          <w:rFonts w:eastAsia="Calibri"/>
          <w:noProof/>
          <w:color w:val="auto"/>
          <w:sz w:val="22"/>
          <w:szCs w:val="22"/>
        </w:rPr>
        <w:t>električne energije:</w:t>
      </w:r>
    </w:p>
    <w:p w:rsidR="00787BEA" w:rsidRPr="00EB02C5" w:rsidRDefault="00787BE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8F6A61" w:rsidRPr="00EB02C5" w:rsidRDefault="008F6A61" w:rsidP="006E6BD4">
      <w:pPr>
        <w:pStyle w:val="Default"/>
        <w:numPr>
          <w:ilvl w:val="0"/>
          <w:numId w:val="5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EB02C5">
        <w:rPr>
          <w:rFonts w:eastAsia="Calibri"/>
          <w:noProof/>
          <w:color w:val="auto"/>
          <w:sz w:val="22"/>
          <w:szCs w:val="22"/>
        </w:rPr>
        <w:t xml:space="preserve">Solarni sistemi </w:t>
      </w:r>
      <w:r w:rsidR="009B5DD1" w:rsidRPr="00EB02C5">
        <w:rPr>
          <w:rFonts w:eastAsia="Calibri"/>
          <w:noProof/>
          <w:color w:val="auto"/>
          <w:sz w:val="22"/>
          <w:szCs w:val="22"/>
        </w:rPr>
        <w:t xml:space="preserve">manje </w:t>
      </w:r>
      <w:r w:rsidRPr="00EB02C5">
        <w:rPr>
          <w:rFonts w:eastAsia="Calibri"/>
          <w:noProof/>
          <w:color w:val="auto"/>
          <w:sz w:val="22"/>
          <w:szCs w:val="22"/>
        </w:rPr>
        <w:t xml:space="preserve">snage  </w:t>
      </w:r>
      <w:r w:rsidR="009B5DD1" w:rsidRPr="00EB02C5">
        <w:rPr>
          <w:sz w:val="22"/>
          <w:szCs w:val="22"/>
        </w:rPr>
        <w:t>(</w:t>
      </w:r>
      <w:proofErr w:type="spellStart"/>
      <w:r w:rsidR="009B5DD1" w:rsidRPr="00EB02C5">
        <w:rPr>
          <w:sz w:val="22"/>
          <w:szCs w:val="22"/>
        </w:rPr>
        <w:t>punjenje</w:t>
      </w:r>
      <w:proofErr w:type="spellEnd"/>
      <w:r w:rsidR="009B5DD1" w:rsidRPr="00EB02C5">
        <w:rPr>
          <w:sz w:val="22"/>
          <w:szCs w:val="22"/>
        </w:rPr>
        <w:t xml:space="preserve"> </w:t>
      </w:r>
      <w:proofErr w:type="spellStart"/>
      <w:r w:rsidR="009B5DD1" w:rsidRPr="00EB02C5">
        <w:rPr>
          <w:sz w:val="22"/>
          <w:szCs w:val="22"/>
        </w:rPr>
        <w:t>telefona</w:t>
      </w:r>
      <w:proofErr w:type="spellEnd"/>
      <w:r w:rsidR="009B5DD1" w:rsidRPr="00EB02C5">
        <w:rPr>
          <w:sz w:val="22"/>
          <w:szCs w:val="22"/>
        </w:rPr>
        <w:t xml:space="preserve">, </w:t>
      </w:r>
      <w:proofErr w:type="spellStart"/>
      <w:r w:rsidR="009B5DD1" w:rsidRPr="00EB02C5">
        <w:rPr>
          <w:sz w:val="22"/>
          <w:szCs w:val="22"/>
        </w:rPr>
        <w:t>sijalica</w:t>
      </w:r>
      <w:proofErr w:type="spellEnd"/>
      <w:r w:rsidR="009B5DD1" w:rsidRPr="00EB02C5">
        <w:rPr>
          <w:sz w:val="22"/>
          <w:szCs w:val="22"/>
        </w:rPr>
        <w:t xml:space="preserve">, radio, TV) - </w:t>
      </w:r>
      <w:r w:rsidRPr="00EB02C5">
        <w:rPr>
          <w:rFonts w:eastAsia="Calibri"/>
          <w:noProof/>
          <w:color w:val="auto"/>
          <w:sz w:val="22"/>
          <w:szCs w:val="22"/>
        </w:rPr>
        <w:t>ukupno 30 sistema</w:t>
      </w:r>
    </w:p>
    <w:p w:rsidR="00F62A05" w:rsidRPr="006E6BD4" w:rsidRDefault="008F6A61" w:rsidP="006E6BD4">
      <w:pPr>
        <w:pStyle w:val="Default"/>
        <w:numPr>
          <w:ilvl w:val="0"/>
          <w:numId w:val="5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EB02C5">
        <w:rPr>
          <w:rFonts w:eastAsia="Calibri"/>
          <w:noProof/>
          <w:color w:val="auto"/>
          <w:sz w:val="22"/>
          <w:szCs w:val="22"/>
        </w:rPr>
        <w:t xml:space="preserve">Solarni sistemi </w:t>
      </w:r>
      <w:r w:rsidR="009B5DD1" w:rsidRPr="00EB02C5">
        <w:rPr>
          <w:rFonts w:eastAsia="Calibri"/>
          <w:noProof/>
          <w:color w:val="auto"/>
          <w:sz w:val="22"/>
          <w:szCs w:val="22"/>
        </w:rPr>
        <w:t xml:space="preserve">veće </w:t>
      </w:r>
      <w:r w:rsidRPr="00EB02C5">
        <w:rPr>
          <w:rFonts w:eastAsia="Calibri"/>
          <w:noProof/>
          <w:color w:val="auto"/>
          <w:sz w:val="22"/>
          <w:szCs w:val="22"/>
        </w:rPr>
        <w:t xml:space="preserve">snage </w:t>
      </w:r>
      <w:r w:rsidR="009B5DD1" w:rsidRPr="00EB02C5">
        <w:rPr>
          <w:sz w:val="22"/>
          <w:szCs w:val="22"/>
        </w:rPr>
        <w:t>(</w:t>
      </w:r>
      <w:proofErr w:type="spellStart"/>
      <w:r w:rsidR="009B5DD1" w:rsidRPr="00EB02C5">
        <w:rPr>
          <w:sz w:val="22"/>
          <w:szCs w:val="22"/>
        </w:rPr>
        <w:t>punjenje</w:t>
      </w:r>
      <w:proofErr w:type="spellEnd"/>
      <w:r w:rsidR="009B5DD1" w:rsidRPr="00EB02C5">
        <w:rPr>
          <w:sz w:val="22"/>
          <w:szCs w:val="22"/>
        </w:rPr>
        <w:t xml:space="preserve"> </w:t>
      </w:r>
      <w:proofErr w:type="spellStart"/>
      <w:r w:rsidR="009B5DD1" w:rsidRPr="00EB02C5">
        <w:rPr>
          <w:sz w:val="22"/>
          <w:szCs w:val="22"/>
        </w:rPr>
        <w:t>telefona</w:t>
      </w:r>
      <w:proofErr w:type="spellEnd"/>
      <w:r w:rsidR="009B5DD1" w:rsidRPr="00EB02C5">
        <w:rPr>
          <w:sz w:val="22"/>
          <w:szCs w:val="22"/>
        </w:rPr>
        <w:t xml:space="preserve">, </w:t>
      </w:r>
      <w:proofErr w:type="spellStart"/>
      <w:r w:rsidR="009B5DD1" w:rsidRPr="00EB02C5">
        <w:rPr>
          <w:sz w:val="22"/>
          <w:szCs w:val="22"/>
        </w:rPr>
        <w:t>sijalica</w:t>
      </w:r>
      <w:proofErr w:type="spellEnd"/>
      <w:r w:rsidR="009B5DD1" w:rsidRPr="00EB02C5">
        <w:rPr>
          <w:sz w:val="22"/>
          <w:szCs w:val="22"/>
        </w:rPr>
        <w:t xml:space="preserve">, radio, TV </w:t>
      </w:r>
      <w:proofErr w:type="spellStart"/>
      <w:r w:rsidR="009B5DD1" w:rsidRPr="00EB02C5">
        <w:rPr>
          <w:sz w:val="22"/>
          <w:szCs w:val="22"/>
        </w:rPr>
        <w:t>i</w:t>
      </w:r>
      <w:proofErr w:type="spellEnd"/>
      <w:r w:rsidR="009B5DD1" w:rsidRPr="00EB02C5">
        <w:rPr>
          <w:sz w:val="22"/>
          <w:szCs w:val="22"/>
        </w:rPr>
        <w:t xml:space="preserve"> </w:t>
      </w:r>
      <w:proofErr w:type="spellStart"/>
      <w:r w:rsidR="009B5DD1" w:rsidRPr="00EB02C5">
        <w:rPr>
          <w:sz w:val="22"/>
          <w:szCs w:val="22"/>
        </w:rPr>
        <w:t>frižider</w:t>
      </w:r>
      <w:proofErr w:type="spellEnd"/>
      <w:r w:rsidR="009B5DD1" w:rsidRPr="00EB02C5">
        <w:rPr>
          <w:sz w:val="22"/>
          <w:szCs w:val="22"/>
        </w:rPr>
        <w:t>)</w:t>
      </w:r>
      <w:r w:rsidRPr="00EB02C5">
        <w:rPr>
          <w:rFonts w:eastAsia="Calibri"/>
          <w:noProof/>
          <w:color w:val="auto"/>
          <w:sz w:val="22"/>
          <w:szCs w:val="22"/>
        </w:rPr>
        <w:t xml:space="preserve"> </w:t>
      </w:r>
      <w:r w:rsidR="009B5DD1" w:rsidRPr="00EB02C5">
        <w:rPr>
          <w:rFonts w:eastAsia="Calibri"/>
          <w:noProof/>
          <w:color w:val="auto"/>
          <w:sz w:val="22"/>
          <w:szCs w:val="22"/>
        </w:rPr>
        <w:t xml:space="preserve">- </w:t>
      </w:r>
      <w:r w:rsidRPr="00EB02C5">
        <w:rPr>
          <w:rFonts w:eastAsia="Calibri"/>
          <w:noProof/>
          <w:color w:val="auto"/>
          <w:sz w:val="22"/>
          <w:szCs w:val="22"/>
        </w:rPr>
        <w:t>ukupno 15 sistema</w:t>
      </w:r>
    </w:p>
    <w:p w:rsidR="00F62A05" w:rsidRPr="006622C3" w:rsidRDefault="00F62A05" w:rsidP="006E6BD4">
      <w:pPr>
        <w:pStyle w:val="Default"/>
        <w:ind w:left="720"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9350C3" w:rsidRDefault="003A1C15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  <w:lang/>
        </w:rPr>
      </w:pPr>
      <w:r>
        <w:rPr>
          <w:rFonts w:eastAsia="Calibri"/>
          <w:noProof/>
          <w:color w:val="auto"/>
          <w:sz w:val="22"/>
          <w:szCs w:val="22"/>
        </w:rPr>
        <w:t xml:space="preserve">Korisnici se putem prijavnog formulara opredjeljuju za vrstu solarnog sistema koji im je potreban. </w:t>
      </w:r>
      <w:r w:rsidR="009350C3">
        <w:rPr>
          <w:rFonts w:eastAsia="Calibri"/>
          <w:noProof/>
          <w:color w:val="auto"/>
          <w:sz w:val="22"/>
          <w:szCs w:val="22"/>
        </w:rPr>
        <w:t>Regionalna razvojna agencija zadr</w:t>
      </w:r>
      <w:r w:rsidR="009350C3">
        <w:rPr>
          <w:rFonts w:eastAsia="Calibri"/>
          <w:noProof/>
          <w:color w:val="auto"/>
          <w:sz w:val="22"/>
          <w:szCs w:val="22"/>
          <w:lang/>
        </w:rPr>
        <w:t>žava pravo da korisniku ponudi drugu vrstu sistema od onog koji je tražio, što će zavisiti od strukture pristiglih prijava.</w:t>
      </w:r>
    </w:p>
    <w:p w:rsidR="009350C3" w:rsidRDefault="009350C3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  <w:lang/>
        </w:rPr>
      </w:pPr>
    </w:p>
    <w:p w:rsidR="006622C3" w:rsidRDefault="009462A9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 xml:space="preserve">Nabavka solarnih panela sa pratećom opremom biće odgovornost Regionalne razvojne agencije za Bjelasicu, Komove i Prokletije. Odabrani dobavljač </w:t>
      </w:r>
      <w:r w:rsidR="00787BEA">
        <w:rPr>
          <w:rFonts w:eastAsia="Calibri"/>
          <w:noProof/>
          <w:color w:val="auto"/>
          <w:sz w:val="22"/>
          <w:szCs w:val="22"/>
        </w:rPr>
        <w:t>biće odgovoran za</w:t>
      </w:r>
      <w:r>
        <w:rPr>
          <w:rFonts w:eastAsia="Calibri"/>
          <w:noProof/>
          <w:color w:val="auto"/>
          <w:sz w:val="22"/>
          <w:szCs w:val="22"/>
        </w:rPr>
        <w:t xml:space="preserve"> </w:t>
      </w:r>
      <w:r w:rsidR="00787BEA">
        <w:rPr>
          <w:rFonts w:eastAsia="Calibri"/>
          <w:noProof/>
          <w:color w:val="auto"/>
          <w:sz w:val="22"/>
          <w:szCs w:val="22"/>
        </w:rPr>
        <w:t>instalaciju</w:t>
      </w:r>
      <w:r>
        <w:rPr>
          <w:rFonts w:eastAsia="Calibri"/>
          <w:noProof/>
          <w:color w:val="auto"/>
          <w:sz w:val="22"/>
          <w:szCs w:val="22"/>
        </w:rPr>
        <w:t xml:space="preserve"> </w:t>
      </w:r>
      <w:r w:rsidR="00787BEA">
        <w:rPr>
          <w:rFonts w:eastAsia="Calibri"/>
          <w:noProof/>
          <w:color w:val="auto"/>
          <w:sz w:val="22"/>
          <w:szCs w:val="22"/>
        </w:rPr>
        <w:t>sistema</w:t>
      </w:r>
      <w:r>
        <w:rPr>
          <w:rFonts w:eastAsia="Calibri"/>
          <w:noProof/>
          <w:color w:val="auto"/>
          <w:sz w:val="22"/>
          <w:szCs w:val="22"/>
        </w:rPr>
        <w:t xml:space="preserve"> kao i obuk</w:t>
      </w:r>
      <w:r w:rsidR="00787BEA">
        <w:rPr>
          <w:rFonts w:eastAsia="Calibri"/>
          <w:noProof/>
          <w:color w:val="auto"/>
          <w:sz w:val="22"/>
          <w:szCs w:val="22"/>
        </w:rPr>
        <w:t xml:space="preserve">u </w:t>
      </w:r>
      <w:r>
        <w:rPr>
          <w:rFonts w:eastAsia="Calibri"/>
          <w:noProof/>
          <w:color w:val="auto"/>
          <w:sz w:val="22"/>
          <w:szCs w:val="22"/>
        </w:rPr>
        <w:t xml:space="preserve">korisnika za koristenje. </w:t>
      </w:r>
      <w:r w:rsidR="00787BEA">
        <w:rPr>
          <w:rFonts w:eastAsia="Calibri"/>
          <w:noProof/>
          <w:color w:val="auto"/>
          <w:sz w:val="22"/>
          <w:szCs w:val="22"/>
        </w:rPr>
        <w:t xml:space="preserve">Solarni sistemi biće mobilnog karaktera, pa će korisnici biti u mogućnosti da ih po potrebi uklanjaju i ponovo postavljaju u zavisnosti od godisnjeg doba i vremenskih uslova u skladu sa prinicipima dobrog domaćinskog upravljanja.  </w:t>
      </w:r>
    </w:p>
    <w:p w:rsidR="00581EEE" w:rsidRDefault="00581EEE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 xml:space="preserve">Međusobna prava i obaveze između donatora i korisnika biće određena ugovorom koji će obije strane potpisati prilikom primopredaje opreme. </w:t>
      </w:r>
    </w:p>
    <w:p w:rsidR="008A7367" w:rsidRDefault="00581EEE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Regionalna razvojna agencija za Bjelasicu, Komove i Prokletije zadržaće vlasništvo nad opremom na period od 5 godina tokom kojeg će pratiti da li se oprema koristi u skladu sa ugovorom. Nakon isteka ovog perioda, vlasništvo u potpunosti</w:t>
      </w:r>
      <w:r w:rsidRPr="00581EEE">
        <w:rPr>
          <w:rFonts w:eastAsia="Calibri"/>
          <w:noProof/>
          <w:color w:val="auto"/>
          <w:sz w:val="22"/>
          <w:szCs w:val="22"/>
        </w:rPr>
        <w:t xml:space="preserve"> </w:t>
      </w:r>
      <w:r>
        <w:rPr>
          <w:rFonts w:eastAsia="Calibri"/>
          <w:noProof/>
          <w:color w:val="auto"/>
          <w:sz w:val="22"/>
          <w:szCs w:val="22"/>
        </w:rPr>
        <w:t xml:space="preserve">prelazi na korisnika. </w:t>
      </w:r>
    </w:p>
    <w:p w:rsidR="003A1C15" w:rsidRDefault="003A1C15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8A7367" w:rsidRDefault="008A7367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8A7367" w:rsidRDefault="008A7367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b/>
          <w:i/>
          <w:noProof/>
          <w:color w:val="auto"/>
          <w:sz w:val="22"/>
          <w:szCs w:val="22"/>
        </w:rPr>
      </w:pPr>
    </w:p>
    <w:p w:rsidR="009A7011" w:rsidRPr="009A7011" w:rsidRDefault="009A7011" w:rsidP="006E6BD4">
      <w:pPr>
        <w:pStyle w:val="Default"/>
        <w:ind w:right="157"/>
        <w:jc w:val="both"/>
        <w:rPr>
          <w:rFonts w:eastAsia="Calibri"/>
          <w:b/>
          <w:i/>
          <w:noProof/>
          <w:color w:val="auto"/>
          <w:sz w:val="22"/>
          <w:szCs w:val="22"/>
        </w:rPr>
      </w:pPr>
      <w:r w:rsidRPr="009A7011">
        <w:rPr>
          <w:rFonts w:eastAsia="Calibri"/>
          <w:b/>
          <w:i/>
          <w:noProof/>
          <w:color w:val="auto"/>
          <w:sz w:val="22"/>
          <w:szCs w:val="22"/>
        </w:rPr>
        <w:t>KRITERIJUMI ZA DODJELU PODRŠKE</w:t>
      </w:r>
    </w:p>
    <w:p w:rsidR="009A7011" w:rsidRDefault="009A7011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9A7011" w:rsidRDefault="009A7011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 xml:space="preserve">Pravo učešća u pozivu imaju sva poljoprivredna gazdinstva koja ispunjavaju sledeće uslove: </w:t>
      </w:r>
    </w:p>
    <w:p w:rsidR="00AA677A" w:rsidRDefault="00AA677A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9A7011" w:rsidRDefault="009A7011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9B5DD1" w:rsidRDefault="009B5DD1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  <w:u w:val="single"/>
        </w:rPr>
      </w:pPr>
      <w:r w:rsidRPr="009B5DD1">
        <w:rPr>
          <w:rFonts w:eastAsia="Calibri"/>
          <w:b/>
          <w:noProof/>
          <w:color w:val="auto"/>
          <w:sz w:val="22"/>
          <w:szCs w:val="22"/>
          <w:u w:val="single"/>
        </w:rPr>
        <w:t>Eliminatorni kriterijumi</w:t>
      </w:r>
    </w:p>
    <w:p w:rsidR="009B5DD1" w:rsidRPr="009B5DD1" w:rsidRDefault="009B5DD1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  <w:u w:val="single"/>
        </w:rPr>
      </w:pPr>
    </w:p>
    <w:p w:rsidR="009B5DD1" w:rsidRDefault="009B5DD1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5401FB">
        <w:rPr>
          <w:rFonts w:eastAsia="Calibri"/>
          <w:noProof/>
          <w:color w:val="auto"/>
          <w:sz w:val="22"/>
          <w:szCs w:val="22"/>
        </w:rPr>
        <w:t>Da su spremni na pružanje turističkih usluga</w:t>
      </w:r>
    </w:p>
    <w:p w:rsidR="000414FE" w:rsidRPr="005401FB" w:rsidRDefault="000414FE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Da su spremni da pohađaju obuke na temu pružanja turističkih usluga</w:t>
      </w:r>
    </w:p>
    <w:p w:rsidR="009B5DD1" w:rsidRPr="005401FB" w:rsidRDefault="009B5DD1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5401FB">
        <w:rPr>
          <w:rFonts w:eastAsia="Calibri"/>
          <w:noProof/>
          <w:color w:val="auto"/>
          <w:sz w:val="22"/>
          <w:szCs w:val="22"/>
        </w:rPr>
        <w:t>Da su spremni da obezbijede novčano učešće</w:t>
      </w:r>
      <w:r w:rsidR="00EB02C5">
        <w:rPr>
          <w:rFonts w:eastAsia="Calibri"/>
          <w:noProof/>
          <w:color w:val="auto"/>
          <w:sz w:val="22"/>
          <w:szCs w:val="22"/>
        </w:rPr>
        <w:t>*</w:t>
      </w:r>
    </w:p>
    <w:p w:rsidR="009A7011" w:rsidRPr="005401FB" w:rsidRDefault="009A7011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5401FB">
        <w:rPr>
          <w:rFonts w:eastAsia="Calibri"/>
          <w:noProof/>
          <w:color w:val="auto"/>
          <w:sz w:val="22"/>
          <w:szCs w:val="22"/>
        </w:rPr>
        <w:t>Da su prijavljeni za izdig kod nadležnih službi</w:t>
      </w:r>
    </w:p>
    <w:p w:rsidR="004B244E" w:rsidRPr="005401FB" w:rsidRDefault="004B244E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5401FB">
        <w:rPr>
          <w:rFonts w:eastAsia="Calibri"/>
          <w:noProof/>
          <w:color w:val="auto"/>
          <w:sz w:val="22"/>
          <w:szCs w:val="22"/>
        </w:rPr>
        <w:t xml:space="preserve">Da u katunu ne postoji </w:t>
      </w:r>
      <w:r w:rsidR="006148FA" w:rsidRPr="005401FB">
        <w:rPr>
          <w:rFonts w:eastAsia="Calibri"/>
          <w:noProof/>
          <w:color w:val="auto"/>
          <w:sz w:val="22"/>
          <w:szCs w:val="22"/>
        </w:rPr>
        <w:t>elektro distributivna mreža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 w:rsidRPr="005401FB">
        <w:rPr>
          <w:rFonts w:eastAsia="Calibri"/>
          <w:noProof/>
          <w:color w:val="auto"/>
          <w:sz w:val="22"/>
          <w:szCs w:val="22"/>
        </w:rPr>
        <w:t>Da nemaju ili nisu već dobili opremu za solarno napajanje el. energijom od nekog drugog donatora.</w:t>
      </w:r>
    </w:p>
    <w:p w:rsidR="00EB02C5" w:rsidRDefault="00EB02C5" w:rsidP="006E6BD4">
      <w:pPr>
        <w:pStyle w:val="Default"/>
        <w:ind w:left="720"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EB02C5" w:rsidRPr="00EB02C5" w:rsidRDefault="00EB02C5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</w:rPr>
      </w:pPr>
      <w:r w:rsidRPr="00EB02C5">
        <w:rPr>
          <w:rFonts w:eastAsia="Calibri"/>
          <w:b/>
          <w:noProof/>
          <w:color w:val="auto"/>
          <w:sz w:val="22"/>
          <w:szCs w:val="22"/>
        </w:rPr>
        <w:t>*Korisnici su u obavezi da obezbijede novčano učešće u visini od 100€ za manji solarni sistem ili 200€ za veći sistem.</w:t>
      </w:r>
    </w:p>
    <w:p w:rsidR="009B5DD1" w:rsidRDefault="009B5DD1" w:rsidP="006E6BD4">
      <w:pPr>
        <w:pStyle w:val="Default"/>
        <w:ind w:left="720"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AA677A" w:rsidRDefault="00AA677A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  <w:u w:val="single"/>
        </w:rPr>
      </w:pPr>
    </w:p>
    <w:p w:rsidR="008A7367" w:rsidRDefault="008A7367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  <w:u w:val="single"/>
        </w:rPr>
      </w:pPr>
    </w:p>
    <w:p w:rsidR="009B5DD1" w:rsidRDefault="009B5DD1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  <w:u w:val="single"/>
        </w:rPr>
      </w:pPr>
      <w:r w:rsidRPr="009B5DD1">
        <w:rPr>
          <w:rFonts w:eastAsia="Calibri"/>
          <w:b/>
          <w:noProof/>
          <w:color w:val="auto"/>
          <w:sz w:val="22"/>
          <w:szCs w:val="22"/>
          <w:u w:val="single"/>
        </w:rPr>
        <w:t>Kriterijumi koji će se dodatno vrednovati</w:t>
      </w:r>
    </w:p>
    <w:p w:rsidR="00AA677A" w:rsidRPr="009B5DD1" w:rsidRDefault="00AA677A" w:rsidP="006E6BD4">
      <w:pPr>
        <w:pStyle w:val="Default"/>
        <w:ind w:right="157"/>
        <w:jc w:val="both"/>
        <w:rPr>
          <w:rFonts w:eastAsia="Calibri"/>
          <w:b/>
          <w:noProof/>
          <w:color w:val="auto"/>
          <w:sz w:val="22"/>
          <w:szCs w:val="22"/>
          <w:u w:val="single"/>
        </w:rPr>
      </w:pPr>
    </w:p>
    <w:p w:rsidR="009B5DD1" w:rsidRPr="00AA677A" w:rsidRDefault="009350C3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Blizina</w:t>
      </w:r>
      <w:r w:rsidR="00AA677A" w:rsidRPr="005401FB">
        <w:rPr>
          <w:rFonts w:eastAsia="Calibri"/>
          <w:noProof/>
          <w:color w:val="auto"/>
          <w:sz w:val="22"/>
          <w:szCs w:val="22"/>
        </w:rPr>
        <w:t xml:space="preserve"> katuna </w:t>
      </w:r>
      <w:r>
        <w:rPr>
          <w:rFonts w:eastAsia="Calibri"/>
          <w:noProof/>
          <w:color w:val="auto"/>
          <w:sz w:val="22"/>
          <w:szCs w:val="22"/>
        </w:rPr>
        <w:t>planinskoj stazi opisanoj na prvoj strani ovog poziva</w:t>
      </w:r>
    </w:p>
    <w:p w:rsidR="00405974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Broj uslovnih grla kojim domaćinstvo raspolaže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Broj članova porodice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Broj članova porodice koji su ljeti na katunu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Prisustvo mladih ljudi i</w:t>
      </w:r>
      <w:r w:rsidRPr="005401FB">
        <w:rPr>
          <w:rFonts w:eastAsia="Calibri"/>
          <w:noProof/>
          <w:color w:val="auto"/>
          <w:sz w:val="22"/>
          <w:szCs w:val="22"/>
        </w:rPr>
        <w:t xml:space="preserve"> žena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Poznavanje stranih jezika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Raznovrsnost poljoprivredne proizvodnje</w:t>
      </w:r>
    </w:p>
    <w:p w:rsidR="005401FB" w:rsidRP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Vrste usluga koje bi korisnici mogli da ponude turistima</w:t>
      </w:r>
    </w:p>
    <w:p w:rsidR="005401FB" w:rsidRDefault="005401F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Prethodno iskustvo u pružanju turističkih usluga</w:t>
      </w:r>
    </w:p>
    <w:p w:rsidR="005401FB" w:rsidRDefault="0056253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Prethodna saradnja sa turističkim agencijama</w:t>
      </w:r>
    </w:p>
    <w:p w:rsidR="0056253B" w:rsidRDefault="0056253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Suveniri, pakovani proizvodi, ručna radinost</w:t>
      </w:r>
    </w:p>
    <w:p w:rsidR="0056253B" w:rsidRDefault="0056253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Postojanje prostora za smještaj turista</w:t>
      </w:r>
    </w:p>
    <w:p w:rsidR="0056253B" w:rsidRPr="005401FB" w:rsidRDefault="0056253B" w:rsidP="006E6BD4">
      <w:pPr>
        <w:pStyle w:val="Default"/>
        <w:ind w:left="720"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6A4F01" w:rsidRDefault="006A4F01" w:rsidP="006E6BD4">
      <w:pPr>
        <w:pStyle w:val="Default"/>
        <w:ind w:right="157"/>
        <w:jc w:val="both"/>
        <w:rPr>
          <w:rFonts w:eastAsia="Calibri"/>
          <w:b/>
          <w:i/>
          <w:noProof/>
          <w:color w:val="auto"/>
          <w:sz w:val="22"/>
          <w:szCs w:val="22"/>
        </w:rPr>
      </w:pPr>
    </w:p>
    <w:p w:rsidR="00405974" w:rsidRPr="00405974" w:rsidRDefault="00405974" w:rsidP="006E6BD4">
      <w:pPr>
        <w:pStyle w:val="Default"/>
        <w:ind w:right="157"/>
        <w:jc w:val="both"/>
        <w:rPr>
          <w:rFonts w:eastAsia="Calibri"/>
          <w:b/>
          <w:i/>
          <w:noProof/>
          <w:color w:val="auto"/>
          <w:sz w:val="22"/>
          <w:szCs w:val="22"/>
        </w:rPr>
      </w:pPr>
      <w:r w:rsidRPr="00405974">
        <w:rPr>
          <w:rFonts w:eastAsia="Calibri"/>
          <w:b/>
          <w:i/>
          <w:noProof/>
          <w:color w:val="auto"/>
          <w:sz w:val="22"/>
          <w:szCs w:val="22"/>
        </w:rPr>
        <w:t>POTREBNA DOKUMENTACIJA ZA UČEŠĆE U POZIVU</w:t>
      </w:r>
    </w:p>
    <w:p w:rsidR="009A7011" w:rsidRDefault="009A7011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405974" w:rsidRDefault="00405974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Svi zainteresovani obavezni su da dostave sledeća dokumenta</w:t>
      </w:r>
      <w:r w:rsidR="00C64205">
        <w:rPr>
          <w:rFonts w:eastAsia="Calibri"/>
          <w:noProof/>
          <w:color w:val="auto"/>
          <w:sz w:val="22"/>
          <w:szCs w:val="22"/>
        </w:rPr>
        <w:t xml:space="preserve"> koja ne smiju biti starija od godinu dana</w:t>
      </w:r>
      <w:r>
        <w:rPr>
          <w:rFonts w:eastAsia="Calibri"/>
          <w:noProof/>
          <w:color w:val="auto"/>
          <w:sz w:val="22"/>
          <w:szCs w:val="22"/>
        </w:rPr>
        <w:t>:</w:t>
      </w:r>
    </w:p>
    <w:p w:rsidR="00405974" w:rsidRDefault="00405974" w:rsidP="006E6BD4">
      <w:pPr>
        <w:pStyle w:val="Default"/>
        <w:ind w:right="157"/>
        <w:jc w:val="both"/>
        <w:rPr>
          <w:rFonts w:eastAsia="Calibri"/>
          <w:noProof/>
          <w:color w:val="auto"/>
          <w:sz w:val="22"/>
          <w:szCs w:val="22"/>
        </w:rPr>
      </w:pPr>
    </w:p>
    <w:p w:rsidR="00405974" w:rsidRDefault="00405974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 xml:space="preserve">Popunjen obrazac zahtjeva za dodjelu podrške </w:t>
      </w:r>
    </w:p>
    <w:p w:rsidR="00405974" w:rsidRDefault="00405974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Dokaz o registraciji i broju grla iz Veterinarske Uprave</w:t>
      </w:r>
    </w:p>
    <w:p w:rsidR="00436C0A" w:rsidRPr="008A7367" w:rsidRDefault="0056253B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Kopija Prijave kretanja (odlaska na katun) iz Veterinarske Uprave</w:t>
      </w:r>
    </w:p>
    <w:p w:rsidR="00405974" w:rsidRDefault="006A4F01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Uvjerenje o kućnoj zajednici</w:t>
      </w:r>
    </w:p>
    <w:p w:rsidR="000661EE" w:rsidRPr="009A7011" w:rsidRDefault="000661EE" w:rsidP="006E6BD4">
      <w:pPr>
        <w:pStyle w:val="Default"/>
        <w:numPr>
          <w:ilvl w:val="0"/>
          <w:numId w:val="4"/>
        </w:numPr>
        <w:ind w:right="157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Kopija lične karte nosioca gazdinstva</w:t>
      </w:r>
    </w:p>
    <w:p w:rsidR="00FE2DC7" w:rsidRDefault="00FE2DC7" w:rsidP="006E6BD4">
      <w:pPr>
        <w:pStyle w:val="ListParagraph"/>
        <w:ind w:left="0" w:right="157"/>
        <w:jc w:val="both"/>
        <w:rPr>
          <w:b/>
          <w:i/>
          <w:noProof/>
        </w:rPr>
      </w:pPr>
    </w:p>
    <w:p w:rsidR="0056253B" w:rsidRDefault="0056253B" w:rsidP="006E6BD4">
      <w:pPr>
        <w:pStyle w:val="ListParagraph"/>
        <w:ind w:left="0" w:right="157"/>
        <w:jc w:val="both"/>
        <w:rPr>
          <w:b/>
          <w:i/>
          <w:noProof/>
        </w:rPr>
      </w:pPr>
    </w:p>
    <w:p w:rsidR="00AA677A" w:rsidRDefault="00AA677A" w:rsidP="006E6BD4">
      <w:pPr>
        <w:pStyle w:val="ListParagraph"/>
        <w:ind w:left="0" w:right="157"/>
        <w:jc w:val="both"/>
        <w:rPr>
          <w:b/>
          <w:i/>
          <w:noProof/>
        </w:rPr>
      </w:pPr>
    </w:p>
    <w:p w:rsidR="00AA677A" w:rsidRDefault="00AA677A" w:rsidP="006E6BD4">
      <w:pPr>
        <w:pStyle w:val="ListParagraph"/>
        <w:ind w:left="0" w:right="157"/>
        <w:jc w:val="both"/>
        <w:rPr>
          <w:b/>
          <w:i/>
          <w:noProof/>
        </w:rPr>
      </w:pPr>
    </w:p>
    <w:p w:rsidR="00400D8B" w:rsidRPr="006A4F01" w:rsidRDefault="00400D8B" w:rsidP="006E6BD4">
      <w:pPr>
        <w:pStyle w:val="ListParagraph"/>
        <w:ind w:left="0" w:right="157"/>
        <w:jc w:val="both"/>
        <w:rPr>
          <w:i/>
          <w:noProof/>
        </w:rPr>
      </w:pPr>
      <w:r w:rsidRPr="006A4F01">
        <w:rPr>
          <w:b/>
          <w:i/>
          <w:noProof/>
        </w:rPr>
        <w:t>PODNOŠENJE DOKUMENTACIJE</w:t>
      </w:r>
    </w:p>
    <w:p w:rsidR="00400D8B" w:rsidRDefault="00400D8B" w:rsidP="006E6BD4">
      <w:pPr>
        <w:pStyle w:val="ListParagraph"/>
        <w:ind w:left="0" w:right="157"/>
        <w:jc w:val="both"/>
        <w:rPr>
          <w:noProof/>
        </w:rPr>
      </w:pPr>
    </w:p>
    <w:p w:rsidR="00D5718E" w:rsidRDefault="00400D8B" w:rsidP="006E6BD4">
      <w:pPr>
        <w:pStyle w:val="ListParagraph"/>
        <w:ind w:left="0" w:right="157"/>
        <w:jc w:val="both"/>
        <w:rPr>
          <w:iCs/>
          <w:noProof/>
        </w:rPr>
      </w:pPr>
      <w:r w:rsidRPr="00A23226">
        <w:rPr>
          <w:noProof/>
        </w:rPr>
        <w:t>Obrazac</w:t>
      </w:r>
      <w:bookmarkStart w:id="0" w:name="_Toc272607755"/>
      <w:r w:rsidRPr="00A23226">
        <w:rPr>
          <w:noProof/>
        </w:rPr>
        <w:t xml:space="preserve"> Z</w:t>
      </w:r>
      <w:r w:rsidRPr="00A23226">
        <w:rPr>
          <w:iCs/>
          <w:noProof/>
        </w:rPr>
        <w:t>ahtjeva za dodjelu podrške</w:t>
      </w:r>
      <w:bookmarkEnd w:id="0"/>
      <w:r w:rsidRPr="00A23226">
        <w:rPr>
          <w:iCs/>
          <w:noProof/>
        </w:rPr>
        <w:t xml:space="preserve"> </w:t>
      </w:r>
      <w:r>
        <w:rPr>
          <w:iCs/>
          <w:noProof/>
        </w:rPr>
        <w:t>može se preuzeti</w:t>
      </w:r>
      <w:r w:rsidR="00D5718E">
        <w:rPr>
          <w:iCs/>
          <w:noProof/>
        </w:rPr>
        <w:t xml:space="preserve"> na sledećim mjestima:</w:t>
      </w:r>
    </w:p>
    <w:p w:rsidR="00D5718E" w:rsidRDefault="00D5718E" w:rsidP="006E6BD4">
      <w:pPr>
        <w:pStyle w:val="ListParagraph"/>
        <w:numPr>
          <w:ilvl w:val="0"/>
          <w:numId w:val="7"/>
        </w:numPr>
        <w:ind w:right="157"/>
        <w:jc w:val="both"/>
        <w:rPr>
          <w:iCs/>
          <w:noProof/>
        </w:rPr>
      </w:pPr>
      <w:r>
        <w:rPr>
          <w:iCs/>
          <w:noProof/>
        </w:rPr>
        <w:t>K</w:t>
      </w:r>
      <w:r w:rsidRPr="00D5718E">
        <w:rPr>
          <w:iCs/>
          <w:noProof/>
        </w:rPr>
        <w:t>ance</w:t>
      </w:r>
      <w:r>
        <w:rPr>
          <w:iCs/>
          <w:noProof/>
        </w:rPr>
        <w:t>larija</w:t>
      </w:r>
      <w:r w:rsidRPr="00D5718E">
        <w:rPr>
          <w:iCs/>
          <w:noProof/>
        </w:rPr>
        <w:t xml:space="preserve"> Regionalne razvojne agencije u  Beranama (IV crnogorske brigade 40</w:t>
      </w:r>
      <w:r>
        <w:rPr>
          <w:iCs/>
          <w:noProof/>
        </w:rPr>
        <w:t>)</w:t>
      </w:r>
      <w:r w:rsidR="0084377F">
        <w:rPr>
          <w:iCs/>
          <w:noProof/>
        </w:rPr>
        <w:t xml:space="preserve"> </w:t>
      </w:r>
    </w:p>
    <w:p w:rsidR="00D5718E" w:rsidRPr="00D5718E" w:rsidRDefault="00D5718E" w:rsidP="006E6BD4">
      <w:pPr>
        <w:pStyle w:val="ListParagraph"/>
        <w:numPr>
          <w:ilvl w:val="0"/>
          <w:numId w:val="7"/>
        </w:numPr>
        <w:ind w:right="157"/>
        <w:jc w:val="both"/>
        <w:rPr>
          <w:iCs/>
          <w:noProof/>
        </w:rPr>
      </w:pPr>
      <w:r>
        <w:rPr>
          <w:iCs/>
          <w:noProof/>
        </w:rPr>
        <w:t>Sekretarijat</w:t>
      </w:r>
      <w:r w:rsidR="003739FD">
        <w:rPr>
          <w:iCs/>
          <w:noProof/>
        </w:rPr>
        <w:t>i</w:t>
      </w:r>
      <w:r w:rsidRPr="00D5718E">
        <w:rPr>
          <w:iCs/>
          <w:noProof/>
        </w:rPr>
        <w:t xml:space="preserve"> za Poljoprivredu </w:t>
      </w:r>
      <w:r w:rsidR="003739FD">
        <w:rPr>
          <w:iCs/>
          <w:noProof/>
        </w:rPr>
        <w:t>pri Opštinama</w:t>
      </w:r>
      <w:r w:rsidRPr="00D5718E">
        <w:rPr>
          <w:iCs/>
          <w:noProof/>
        </w:rPr>
        <w:t xml:space="preserve"> Berane</w:t>
      </w:r>
      <w:r w:rsidR="003739FD">
        <w:rPr>
          <w:iCs/>
          <w:noProof/>
        </w:rPr>
        <w:t>,</w:t>
      </w:r>
      <w:r w:rsidRPr="00D5718E">
        <w:rPr>
          <w:iCs/>
          <w:noProof/>
        </w:rPr>
        <w:t xml:space="preserve"> </w:t>
      </w:r>
      <w:r w:rsidR="003739FD" w:rsidRPr="00D5718E">
        <w:rPr>
          <w:iCs/>
          <w:noProof/>
        </w:rPr>
        <w:t xml:space="preserve">Rožaje i </w:t>
      </w:r>
      <w:r w:rsidR="003739FD">
        <w:rPr>
          <w:iCs/>
          <w:noProof/>
        </w:rPr>
        <w:t>Plav</w:t>
      </w:r>
      <w:r w:rsidR="003739FD" w:rsidRPr="00D5718E">
        <w:rPr>
          <w:iCs/>
          <w:noProof/>
        </w:rPr>
        <w:t>.</w:t>
      </w:r>
    </w:p>
    <w:p w:rsidR="00400D8B" w:rsidRPr="00D5718E" w:rsidRDefault="00D5718E" w:rsidP="006E6BD4">
      <w:pPr>
        <w:pStyle w:val="ListParagraph"/>
        <w:numPr>
          <w:ilvl w:val="0"/>
          <w:numId w:val="7"/>
        </w:numPr>
        <w:ind w:right="157"/>
        <w:jc w:val="both"/>
        <w:rPr>
          <w:iCs/>
          <w:noProof/>
        </w:rPr>
      </w:pPr>
      <w:r>
        <w:rPr>
          <w:iCs/>
          <w:noProof/>
        </w:rPr>
        <w:t>I</w:t>
      </w:r>
      <w:r w:rsidR="00400D8B" w:rsidRPr="00D5718E">
        <w:rPr>
          <w:iCs/>
          <w:noProof/>
        </w:rPr>
        <w:t xml:space="preserve">nternet </w:t>
      </w:r>
      <w:r w:rsidR="0084377F">
        <w:rPr>
          <w:iCs/>
          <w:noProof/>
        </w:rPr>
        <w:t xml:space="preserve">sajt </w:t>
      </w:r>
      <w:r w:rsidR="00400D8B" w:rsidRPr="00D5718E">
        <w:rPr>
          <w:iCs/>
          <w:noProof/>
        </w:rPr>
        <w:t>agencije</w:t>
      </w:r>
      <w:r w:rsidR="0084377F">
        <w:rPr>
          <w:iCs/>
          <w:noProof/>
        </w:rPr>
        <w:t>:</w:t>
      </w:r>
      <w:r w:rsidR="00400D8B" w:rsidRPr="00D5718E">
        <w:rPr>
          <w:iCs/>
          <w:noProof/>
        </w:rPr>
        <w:t xml:space="preserve"> </w:t>
      </w:r>
      <w:hyperlink r:id="rId8" w:history="1">
        <w:r w:rsidR="00400D8B" w:rsidRPr="00D5718E">
          <w:rPr>
            <w:rStyle w:val="Hyperlink"/>
            <w:iCs/>
            <w:noProof/>
          </w:rPr>
          <w:t>www.bjelasica-komovi.me</w:t>
        </w:r>
      </w:hyperlink>
      <w:r w:rsidR="00400D8B" w:rsidRPr="00D5718E">
        <w:rPr>
          <w:iCs/>
          <w:noProof/>
        </w:rPr>
        <w:t xml:space="preserve"> </w:t>
      </w:r>
    </w:p>
    <w:p w:rsidR="00400D8B" w:rsidRDefault="00400D8B" w:rsidP="006E6BD4">
      <w:pPr>
        <w:pStyle w:val="ListParagraph"/>
        <w:ind w:left="0" w:right="157"/>
        <w:jc w:val="both"/>
        <w:rPr>
          <w:iCs/>
          <w:noProof/>
        </w:rPr>
      </w:pPr>
    </w:p>
    <w:p w:rsidR="00400D8B" w:rsidRPr="00A23226" w:rsidRDefault="00400D8B" w:rsidP="006E6BD4">
      <w:pPr>
        <w:pStyle w:val="ListParagraph"/>
        <w:ind w:left="0" w:right="157"/>
        <w:jc w:val="both"/>
        <w:rPr>
          <w:noProof/>
          <w:highlight w:val="yellow"/>
        </w:rPr>
      </w:pPr>
      <w:r>
        <w:rPr>
          <w:iCs/>
          <w:noProof/>
        </w:rPr>
        <w:t>Popunjen obrazac predaje</w:t>
      </w:r>
      <w:r w:rsidR="00491CB5">
        <w:rPr>
          <w:iCs/>
          <w:noProof/>
        </w:rPr>
        <w:t xml:space="preserve"> </w:t>
      </w:r>
      <w:r w:rsidR="00C64205">
        <w:rPr>
          <w:iCs/>
          <w:noProof/>
        </w:rPr>
        <w:t xml:space="preserve">se </w:t>
      </w:r>
      <w:r w:rsidR="00491CB5">
        <w:rPr>
          <w:iCs/>
          <w:noProof/>
        </w:rPr>
        <w:t>kancelarijama gore navedenih organizacija</w:t>
      </w:r>
      <w:r w:rsidR="0085028A">
        <w:rPr>
          <w:iCs/>
          <w:noProof/>
        </w:rPr>
        <w:t xml:space="preserve">. </w:t>
      </w:r>
      <w:r>
        <w:rPr>
          <w:iCs/>
          <w:noProof/>
        </w:rPr>
        <w:t xml:space="preserve"> </w:t>
      </w:r>
    </w:p>
    <w:p w:rsidR="00400D8B" w:rsidRPr="00A23226" w:rsidRDefault="00400D8B" w:rsidP="006E6BD4">
      <w:pPr>
        <w:ind w:right="157"/>
        <w:jc w:val="both"/>
        <w:rPr>
          <w:noProof/>
        </w:rPr>
      </w:pPr>
      <w:r w:rsidRPr="00A23226">
        <w:rPr>
          <w:noProof/>
        </w:rPr>
        <w:t xml:space="preserve">Trajanje Javnog poziva je </w:t>
      </w:r>
      <w:r w:rsidR="003739FD">
        <w:rPr>
          <w:noProof/>
        </w:rPr>
        <w:t>15</w:t>
      </w:r>
      <w:r>
        <w:rPr>
          <w:noProof/>
        </w:rPr>
        <w:t xml:space="preserve"> </w:t>
      </w:r>
      <w:r w:rsidRPr="00A23226">
        <w:rPr>
          <w:noProof/>
        </w:rPr>
        <w:t xml:space="preserve">dana od dana objavljivanja Javnog poziva (od </w:t>
      </w:r>
      <w:r w:rsidR="00EB44B5">
        <w:rPr>
          <w:noProof/>
        </w:rPr>
        <w:t>06</w:t>
      </w:r>
      <w:r w:rsidR="003739FD">
        <w:rPr>
          <w:noProof/>
        </w:rPr>
        <w:t>.06.2016.</w:t>
      </w:r>
      <w:r w:rsidRPr="00A23226">
        <w:rPr>
          <w:noProof/>
        </w:rPr>
        <w:t xml:space="preserve"> do </w:t>
      </w:r>
      <w:r w:rsidR="00EB44B5">
        <w:rPr>
          <w:noProof/>
        </w:rPr>
        <w:t>20</w:t>
      </w:r>
      <w:r w:rsidR="003739FD">
        <w:rPr>
          <w:noProof/>
        </w:rPr>
        <w:t xml:space="preserve">.06.2016. </w:t>
      </w:r>
      <w:r>
        <w:rPr>
          <w:noProof/>
        </w:rPr>
        <w:t>u 16:00</w:t>
      </w:r>
      <w:r w:rsidRPr="00A23226">
        <w:rPr>
          <w:noProof/>
        </w:rPr>
        <w:t>), dok će se obrada</w:t>
      </w:r>
      <w:r w:rsidR="003739FD">
        <w:rPr>
          <w:noProof/>
        </w:rPr>
        <w:t xml:space="preserve"> </w:t>
      </w:r>
      <w:r w:rsidRPr="00A23226">
        <w:rPr>
          <w:noProof/>
        </w:rPr>
        <w:t xml:space="preserve">i odobravanje primljenih zahtjeva vršiti nakon završetka </w:t>
      </w:r>
      <w:r w:rsidR="003739FD">
        <w:rPr>
          <w:noProof/>
        </w:rPr>
        <w:t>navedenog roka</w:t>
      </w:r>
      <w:r w:rsidRPr="00A23226">
        <w:rPr>
          <w:noProof/>
        </w:rPr>
        <w:t>.</w:t>
      </w:r>
    </w:p>
    <w:p w:rsidR="006622C3" w:rsidRPr="0084377F" w:rsidRDefault="006622C3" w:rsidP="006E6BD4">
      <w:pPr>
        <w:ind w:right="157"/>
        <w:jc w:val="both"/>
        <w:rPr>
          <w:noProof/>
        </w:rPr>
      </w:pPr>
      <w:r w:rsidRPr="0084377F">
        <w:rPr>
          <w:noProof/>
        </w:rPr>
        <w:t>NEPOTPUNA I NEBLAGOVREMENO PODNIJETA DOKUMENTACIJA SE NEĆE RAZMATRATI</w:t>
      </w:r>
    </w:p>
    <w:p w:rsidR="006622C3" w:rsidRPr="009A7C8F" w:rsidRDefault="006622C3" w:rsidP="006E6BD4">
      <w:pPr>
        <w:jc w:val="both"/>
        <w:rPr>
          <w:rFonts w:cs="Arial"/>
          <w:noProof/>
        </w:rPr>
      </w:pPr>
    </w:p>
    <w:p w:rsidR="00355C2A" w:rsidRPr="009A7C8F" w:rsidRDefault="00355C2A" w:rsidP="006E6BD4">
      <w:pPr>
        <w:jc w:val="both"/>
        <w:rPr>
          <w:rFonts w:cs="Arial"/>
          <w:noProof/>
        </w:rPr>
      </w:pPr>
    </w:p>
    <w:p w:rsidR="00BD2C54" w:rsidRPr="005454A8" w:rsidRDefault="00BD2C54" w:rsidP="006E6BD4">
      <w:pPr>
        <w:jc w:val="both"/>
      </w:pPr>
    </w:p>
    <w:sectPr w:rsidR="00BD2C54" w:rsidRPr="005454A8" w:rsidSect="000141A4">
      <w:headerReference w:type="default" r:id="rId9"/>
      <w:footerReference w:type="default" r:id="rId10"/>
      <w:pgSz w:w="11907" w:h="16839" w:code="9"/>
      <w:pgMar w:top="2214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58" w:rsidRDefault="00637858" w:rsidP="00A463F5">
      <w:pPr>
        <w:spacing w:after="0" w:line="240" w:lineRule="auto"/>
      </w:pPr>
      <w:r>
        <w:separator/>
      </w:r>
    </w:p>
  </w:endnote>
  <w:endnote w:type="continuationSeparator" w:id="0">
    <w:p w:rsidR="00637858" w:rsidRDefault="00637858" w:rsidP="00A4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32" w:rsidRPr="00A463F5" w:rsidRDefault="002B3B41" w:rsidP="000141A4">
    <w:pPr>
      <w:pStyle w:val="Header"/>
      <w:jc w:val="center"/>
      <w:rPr>
        <w:b/>
        <w:sz w:val="14"/>
        <w:szCs w:val="14"/>
      </w:rPr>
    </w:pPr>
    <w:r>
      <w:rPr>
        <w:rFonts w:eastAsia="Calibri" w:cs="Arial"/>
        <w:color w:val="595959"/>
        <w:sz w:val="16"/>
        <w:szCs w:val="16"/>
      </w:rPr>
      <w:ptab w:relativeTo="margin" w:alignment="left" w:leader="none"/>
    </w:r>
    <w:r w:rsidR="00E55732">
      <w:t xml:space="preserve">    </w:t>
    </w:r>
    <w:r w:rsidR="005454A8">
      <w:rPr>
        <w:noProof/>
      </w:rPr>
      <w:drawing>
        <wp:inline distT="0" distB="0" distL="0" distR="0">
          <wp:extent cx="1133475" cy="714375"/>
          <wp:effectExtent l="19050" t="0" r="9525" b="0"/>
          <wp:docPr id="23" name="Picture 6" descr="C:\Documents and Settings\User\Local Settings\Temporary Internet Files\Content.Word\EU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User\Local Settings\Temporary Internet Files\Content.Word\EU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732" w:rsidRPr="000141A4" w:rsidRDefault="000141A4" w:rsidP="000141A4">
    <w:pPr>
      <w:pStyle w:val="Header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 w:rsidR="005454A8" w:rsidRPr="00A463F5">
      <w:rPr>
        <w:b/>
        <w:sz w:val="14"/>
        <w:szCs w:val="14"/>
      </w:rPr>
      <w:t>Funded by the European Union</w:t>
    </w:r>
  </w:p>
  <w:p w:rsidR="00121ED7" w:rsidRDefault="00E55732" w:rsidP="00E55732">
    <w:pPr>
      <w:pStyle w:val="Header"/>
      <w:rPr>
        <w:rFonts w:eastAsia="Calibri" w:cs="Arial"/>
        <w:color w:val="595959"/>
        <w:sz w:val="16"/>
        <w:szCs w:val="16"/>
      </w:rPr>
    </w:pPr>
    <w:r>
      <w:t xml:space="preserve"> </w:t>
    </w:r>
  </w:p>
  <w:p w:rsidR="00E55732" w:rsidRDefault="00E55732">
    <w:pPr>
      <w:tabs>
        <w:tab w:val="right" w:pos="9360"/>
      </w:tabs>
      <w:spacing w:after="0" w:line="240" w:lineRule="auto"/>
      <w:ind w:left="-28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58" w:rsidRDefault="00637858" w:rsidP="00A463F5">
      <w:pPr>
        <w:spacing w:after="0" w:line="240" w:lineRule="auto"/>
      </w:pPr>
      <w:r>
        <w:separator/>
      </w:r>
    </w:p>
  </w:footnote>
  <w:footnote w:type="continuationSeparator" w:id="0">
    <w:p w:rsidR="00637858" w:rsidRDefault="00637858" w:rsidP="00A4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A8" w:rsidRDefault="000141A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66675</wp:posOffset>
          </wp:positionV>
          <wp:extent cx="1175385" cy="1152525"/>
          <wp:effectExtent l="19050" t="0" r="5715" b="0"/>
          <wp:wrapTight wrapText="bothSides">
            <wp:wrapPolygon edited="0">
              <wp:start x="7352" y="0"/>
              <wp:lineTo x="4901" y="1071"/>
              <wp:lineTo x="350" y="4998"/>
              <wp:lineTo x="-350" y="13210"/>
              <wp:lineTo x="1400" y="17851"/>
              <wp:lineTo x="6301" y="21421"/>
              <wp:lineTo x="7352" y="21421"/>
              <wp:lineTo x="14703" y="21421"/>
              <wp:lineTo x="15404" y="21421"/>
              <wp:lineTo x="20655" y="17494"/>
              <wp:lineTo x="21005" y="17137"/>
              <wp:lineTo x="21705" y="12496"/>
              <wp:lineTo x="21705" y="7498"/>
              <wp:lineTo x="21355" y="4641"/>
              <wp:lineTo x="17504" y="1428"/>
              <wp:lineTo x="14353" y="0"/>
              <wp:lineTo x="7352" y="0"/>
            </wp:wrapPolygon>
          </wp:wrapTight>
          <wp:docPr id="1" name="Picture 3" descr="C:\Documents and Settings\User\Local Settings\Temporary Internet Files\Content.Word\kosovo montenegro cross border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Local Settings\Temporary Internet Files\Content.Word\kosovo montenegro cross border log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-1094105</wp:posOffset>
          </wp:positionV>
          <wp:extent cx="2057400" cy="1219200"/>
          <wp:effectExtent l="19050" t="0" r="0" b="0"/>
          <wp:wrapSquare wrapText="bothSides"/>
          <wp:docPr id="31" name="Picture 12" descr="C:\Documents and Settings\User\Local Settings\Temporary Internet Files\Content.Word\Logo RD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User\Local Settings\Temporary Internet Files\Content.Word\Logo RDA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1A4" w:rsidRDefault="000141A4" w:rsidP="000141A4">
    <w:pPr>
      <w:tabs>
        <w:tab w:val="left" w:pos="6096"/>
      </w:tabs>
      <w:spacing w:after="0"/>
      <w:jc w:val="right"/>
      <w:rPr>
        <w:sz w:val="16"/>
        <w:szCs w:val="16"/>
      </w:rPr>
    </w:pPr>
  </w:p>
  <w:p w:rsidR="000141A4" w:rsidRPr="00ED22B9" w:rsidRDefault="000141A4" w:rsidP="000141A4">
    <w:pPr>
      <w:tabs>
        <w:tab w:val="left" w:pos="6096"/>
      </w:tabs>
      <w:spacing w:after="0"/>
      <w:jc w:val="center"/>
      <w:rPr>
        <w:sz w:val="16"/>
        <w:szCs w:val="16"/>
      </w:rPr>
    </w:pPr>
    <w:proofErr w:type="spellStart"/>
    <w:r w:rsidRPr="00ED22B9">
      <w:rPr>
        <w:sz w:val="16"/>
        <w:szCs w:val="16"/>
      </w:rPr>
      <w:t>Adresa</w:t>
    </w:r>
    <w:proofErr w:type="spellEnd"/>
    <w:r w:rsidRPr="00ED22B9">
      <w:rPr>
        <w:sz w:val="16"/>
        <w:szCs w:val="16"/>
      </w:rPr>
      <w:t xml:space="preserve">: IV </w:t>
    </w:r>
    <w:proofErr w:type="spellStart"/>
    <w:r w:rsidRPr="00ED22B9">
      <w:rPr>
        <w:sz w:val="16"/>
        <w:szCs w:val="16"/>
      </w:rPr>
      <w:t>crnogorske</w:t>
    </w:r>
    <w:proofErr w:type="spellEnd"/>
    <w:r w:rsidRPr="00ED22B9">
      <w:rPr>
        <w:sz w:val="16"/>
        <w:szCs w:val="16"/>
      </w:rPr>
      <w:t xml:space="preserve"> brigade 40,</w:t>
    </w:r>
  </w:p>
  <w:p w:rsidR="000141A4" w:rsidRPr="00ED22B9" w:rsidRDefault="000141A4" w:rsidP="000141A4">
    <w:pPr>
      <w:tabs>
        <w:tab w:val="left" w:pos="6096"/>
      </w:tabs>
      <w:spacing w:after="0"/>
      <w:jc w:val="center"/>
      <w:rPr>
        <w:sz w:val="16"/>
        <w:szCs w:val="16"/>
      </w:rPr>
    </w:pPr>
    <w:r w:rsidRPr="00ED22B9">
      <w:rPr>
        <w:sz w:val="16"/>
        <w:szCs w:val="16"/>
      </w:rPr>
      <w:t xml:space="preserve">84 300 </w:t>
    </w:r>
    <w:proofErr w:type="spellStart"/>
    <w:r w:rsidRPr="00ED22B9">
      <w:rPr>
        <w:sz w:val="16"/>
        <w:szCs w:val="16"/>
      </w:rPr>
      <w:t>Berane</w:t>
    </w:r>
    <w:proofErr w:type="spellEnd"/>
    <w:r w:rsidRPr="00ED22B9">
      <w:rPr>
        <w:sz w:val="16"/>
        <w:szCs w:val="16"/>
      </w:rPr>
      <w:t xml:space="preserve">, </w:t>
    </w:r>
    <w:proofErr w:type="spellStart"/>
    <w:r w:rsidRPr="00ED22B9">
      <w:rPr>
        <w:sz w:val="16"/>
        <w:szCs w:val="16"/>
      </w:rPr>
      <w:t>Crna</w:t>
    </w:r>
    <w:proofErr w:type="spellEnd"/>
    <w:r w:rsidRPr="00ED22B9">
      <w:rPr>
        <w:sz w:val="16"/>
        <w:szCs w:val="16"/>
      </w:rPr>
      <w:t xml:space="preserve"> Gora</w:t>
    </w:r>
  </w:p>
  <w:p w:rsidR="000141A4" w:rsidRPr="00ED22B9" w:rsidRDefault="000141A4" w:rsidP="000141A4">
    <w:pPr>
      <w:tabs>
        <w:tab w:val="left" w:pos="6096"/>
      </w:tabs>
      <w:spacing w:after="0"/>
      <w:jc w:val="center"/>
      <w:rPr>
        <w:sz w:val="16"/>
        <w:szCs w:val="16"/>
      </w:rPr>
    </w:pPr>
    <w:r w:rsidRPr="00ED22B9">
      <w:rPr>
        <w:sz w:val="16"/>
        <w:szCs w:val="16"/>
      </w:rPr>
      <w:t xml:space="preserve">E-mail: </w:t>
    </w:r>
    <w:hyperlink r:id="rId3" w:history="1">
      <w:r w:rsidRPr="00ED22B9">
        <w:rPr>
          <w:rStyle w:val="Hyperlink"/>
          <w:sz w:val="16"/>
          <w:szCs w:val="16"/>
        </w:rPr>
        <w:t>office@bjelasica-komovi.co.me</w:t>
      </w:r>
    </w:hyperlink>
  </w:p>
  <w:p w:rsidR="000141A4" w:rsidRPr="00ED22B9" w:rsidRDefault="000141A4" w:rsidP="000141A4">
    <w:pPr>
      <w:tabs>
        <w:tab w:val="left" w:pos="6096"/>
      </w:tabs>
      <w:spacing w:after="0"/>
      <w:jc w:val="center"/>
      <w:rPr>
        <w:sz w:val="16"/>
        <w:szCs w:val="16"/>
      </w:rPr>
    </w:pPr>
    <w:r w:rsidRPr="00ED22B9">
      <w:rPr>
        <w:sz w:val="16"/>
        <w:szCs w:val="16"/>
      </w:rPr>
      <w:t xml:space="preserve">Website: </w:t>
    </w:r>
    <w:hyperlink r:id="rId4" w:history="1">
      <w:r w:rsidRPr="00ED22B9">
        <w:rPr>
          <w:rStyle w:val="Hyperlink"/>
          <w:sz w:val="16"/>
          <w:szCs w:val="16"/>
        </w:rPr>
        <w:t>www.bjelasica-komovi.me</w:t>
      </w:r>
    </w:hyperlink>
  </w:p>
  <w:p w:rsidR="000141A4" w:rsidRPr="00ED22B9" w:rsidRDefault="000141A4" w:rsidP="000141A4">
    <w:pPr>
      <w:tabs>
        <w:tab w:val="left" w:pos="6096"/>
      </w:tabs>
      <w:spacing w:after="0"/>
      <w:jc w:val="center"/>
      <w:rPr>
        <w:sz w:val="16"/>
        <w:szCs w:val="16"/>
      </w:rPr>
    </w:pPr>
    <w:r w:rsidRPr="00ED22B9">
      <w:rPr>
        <w:sz w:val="16"/>
        <w:szCs w:val="16"/>
      </w:rPr>
      <w:t>Tel: +382 (0)51 237 004</w:t>
    </w:r>
  </w:p>
  <w:p w:rsidR="002B3B41" w:rsidRDefault="000141A4" w:rsidP="000141A4">
    <w:pPr>
      <w:jc w:val="center"/>
    </w:pPr>
    <w:r w:rsidRPr="00ED22B9">
      <w:rPr>
        <w:sz w:val="16"/>
        <w:szCs w:val="16"/>
      </w:rPr>
      <w:t>Fax: +382 (0)51 237 005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280"/>
    <w:multiLevelType w:val="multilevel"/>
    <w:tmpl w:val="5666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1A9E"/>
    <w:multiLevelType w:val="hybridMultilevel"/>
    <w:tmpl w:val="26FE406C"/>
    <w:lvl w:ilvl="0" w:tplc="1D6AAF36">
      <w:start w:val="1"/>
      <w:numFmt w:val="bullet"/>
      <w:lvlText w:val="–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72226AA"/>
    <w:multiLevelType w:val="multilevel"/>
    <w:tmpl w:val="FAC87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5F24"/>
    <w:multiLevelType w:val="hybridMultilevel"/>
    <w:tmpl w:val="C6EE1A98"/>
    <w:lvl w:ilvl="0" w:tplc="3DB01B3A">
      <w:start w:val="1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EE617E0"/>
    <w:multiLevelType w:val="hybridMultilevel"/>
    <w:tmpl w:val="3FDE90F8"/>
    <w:lvl w:ilvl="0" w:tplc="CACEEE50">
      <w:start w:val="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A76EC8"/>
    <w:multiLevelType w:val="hybridMultilevel"/>
    <w:tmpl w:val="2C424E88"/>
    <w:lvl w:ilvl="0" w:tplc="494A13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6FE50CE"/>
    <w:multiLevelType w:val="multilevel"/>
    <w:tmpl w:val="79B80B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C7F3C"/>
    <w:multiLevelType w:val="hybridMultilevel"/>
    <w:tmpl w:val="AB8A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7C9C"/>
    <w:multiLevelType w:val="multilevel"/>
    <w:tmpl w:val="90D4B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A24FA"/>
    <w:multiLevelType w:val="hybridMultilevel"/>
    <w:tmpl w:val="2ECA4676"/>
    <w:lvl w:ilvl="0" w:tplc="CACEEE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206BC"/>
    <w:multiLevelType w:val="multilevel"/>
    <w:tmpl w:val="07B03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C4004"/>
    <w:multiLevelType w:val="multilevel"/>
    <w:tmpl w:val="5BD8CD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C59C6"/>
    <w:multiLevelType w:val="hybridMultilevel"/>
    <w:tmpl w:val="562EB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67FC6"/>
    <w:rsid w:val="000141A4"/>
    <w:rsid w:val="000414FE"/>
    <w:rsid w:val="000661EE"/>
    <w:rsid w:val="000B176F"/>
    <w:rsid w:val="000E24C7"/>
    <w:rsid w:val="000E4EDA"/>
    <w:rsid w:val="000F5A9A"/>
    <w:rsid w:val="00121ED7"/>
    <w:rsid w:val="00144578"/>
    <w:rsid w:val="00165D04"/>
    <w:rsid w:val="001A7C37"/>
    <w:rsid w:val="001E262D"/>
    <w:rsid w:val="001E3F6A"/>
    <w:rsid w:val="00202F51"/>
    <w:rsid w:val="00233C10"/>
    <w:rsid w:val="002470D4"/>
    <w:rsid w:val="0026568F"/>
    <w:rsid w:val="002B3B41"/>
    <w:rsid w:val="002B4B6F"/>
    <w:rsid w:val="002C7A77"/>
    <w:rsid w:val="002E5EE4"/>
    <w:rsid w:val="0031507B"/>
    <w:rsid w:val="00355C2A"/>
    <w:rsid w:val="003739FD"/>
    <w:rsid w:val="00393632"/>
    <w:rsid w:val="003A1C15"/>
    <w:rsid w:val="003E5765"/>
    <w:rsid w:val="00400D8B"/>
    <w:rsid w:val="00405974"/>
    <w:rsid w:val="00432EDB"/>
    <w:rsid w:val="00436C0A"/>
    <w:rsid w:val="0047568A"/>
    <w:rsid w:val="00491CB5"/>
    <w:rsid w:val="004B244E"/>
    <w:rsid w:val="004D4ECD"/>
    <w:rsid w:val="004E0538"/>
    <w:rsid w:val="004E6680"/>
    <w:rsid w:val="004F09ED"/>
    <w:rsid w:val="005354A0"/>
    <w:rsid w:val="005401FB"/>
    <w:rsid w:val="005454A8"/>
    <w:rsid w:val="0056253B"/>
    <w:rsid w:val="00581EEE"/>
    <w:rsid w:val="006148FA"/>
    <w:rsid w:val="006177DE"/>
    <w:rsid w:val="00637858"/>
    <w:rsid w:val="006622C3"/>
    <w:rsid w:val="00671B75"/>
    <w:rsid w:val="006A4F01"/>
    <w:rsid w:val="006A66EA"/>
    <w:rsid w:val="006D5E57"/>
    <w:rsid w:val="006E6BD4"/>
    <w:rsid w:val="006E7AD9"/>
    <w:rsid w:val="007476A7"/>
    <w:rsid w:val="007875E5"/>
    <w:rsid w:val="00787BEA"/>
    <w:rsid w:val="00841801"/>
    <w:rsid w:val="00841997"/>
    <w:rsid w:val="0084377F"/>
    <w:rsid w:val="0085028A"/>
    <w:rsid w:val="00857419"/>
    <w:rsid w:val="00880C48"/>
    <w:rsid w:val="00885BBD"/>
    <w:rsid w:val="008A7367"/>
    <w:rsid w:val="008F6A61"/>
    <w:rsid w:val="0091359A"/>
    <w:rsid w:val="009350C3"/>
    <w:rsid w:val="00943330"/>
    <w:rsid w:val="009462A9"/>
    <w:rsid w:val="00947352"/>
    <w:rsid w:val="009A7011"/>
    <w:rsid w:val="009A7C8F"/>
    <w:rsid w:val="009B5DD1"/>
    <w:rsid w:val="009C440C"/>
    <w:rsid w:val="009C518E"/>
    <w:rsid w:val="009E5DF5"/>
    <w:rsid w:val="00A304CA"/>
    <w:rsid w:val="00A460B6"/>
    <w:rsid w:val="00A463F5"/>
    <w:rsid w:val="00A6038D"/>
    <w:rsid w:val="00A961C4"/>
    <w:rsid w:val="00AA677A"/>
    <w:rsid w:val="00AF741B"/>
    <w:rsid w:val="00B33483"/>
    <w:rsid w:val="00B33693"/>
    <w:rsid w:val="00B67FC6"/>
    <w:rsid w:val="00B84D6C"/>
    <w:rsid w:val="00BD2C54"/>
    <w:rsid w:val="00C57916"/>
    <w:rsid w:val="00C64205"/>
    <w:rsid w:val="00C819DE"/>
    <w:rsid w:val="00C93CC0"/>
    <w:rsid w:val="00CA2639"/>
    <w:rsid w:val="00D01E03"/>
    <w:rsid w:val="00D313AE"/>
    <w:rsid w:val="00D5718E"/>
    <w:rsid w:val="00D85C94"/>
    <w:rsid w:val="00D977A6"/>
    <w:rsid w:val="00DD69D0"/>
    <w:rsid w:val="00E11B13"/>
    <w:rsid w:val="00E55732"/>
    <w:rsid w:val="00EB02C5"/>
    <w:rsid w:val="00EB44B5"/>
    <w:rsid w:val="00EC00D9"/>
    <w:rsid w:val="00ED22B9"/>
    <w:rsid w:val="00ED5162"/>
    <w:rsid w:val="00ED6610"/>
    <w:rsid w:val="00EF14E3"/>
    <w:rsid w:val="00F23FCA"/>
    <w:rsid w:val="00F62A05"/>
    <w:rsid w:val="00F64057"/>
    <w:rsid w:val="00F87C4A"/>
    <w:rsid w:val="00FE2DC7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63F5"/>
    <w:pPr>
      <w:tabs>
        <w:tab w:val="center" w:pos="4320"/>
        <w:tab w:val="right" w:pos="8640"/>
      </w:tabs>
      <w:spacing w:before="120" w:after="120" w:line="240" w:lineRule="auto"/>
    </w:pPr>
    <w:rPr>
      <w:rFonts w:eastAsia="Times New Roman" w:cs="Times New Roman"/>
      <w:snapToGrid w:val="0"/>
      <w:sz w:val="20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A463F5"/>
    <w:rPr>
      <w:rFonts w:eastAsia="Times New Roman" w:cs="Times New Roman"/>
      <w:snapToGrid w:val="0"/>
      <w:sz w:val="20"/>
      <w:szCs w:val="2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A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F5"/>
  </w:style>
  <w:style w:type="character" w:styleId="Hyperlink">
    <w:name w:val="Hyperlink"/>
    <w:basedOn w:val="DefaultParagraphFont"/>
    <w:uiPriority w:val="99"/>
    <w:unhideWhenUsed/>
    <w:rsid w:val="002C7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DF5"/>
    <w:pPr>
      <w:ind w:left="720"/>
      <w:contextualSpacing/>
    </w:pPr>
  </w:style>
  <w:style w:type="paragraph" w:customStyle="1" w:styleId="Default">
    <w:name w:val="Default"/>
    <w:uiPriority w:val="99"/>
    <w:rsid w:val="009A7C8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elasica-komovi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jelasica-komovi.co.m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bjelasica-komovi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47A0-5D71-40D7-8D89-8BA5719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RDA</dc:creator>
  <cp:lastModifiedBy>Sasa</cp:lastModifiedBy>
  <cp:revision>37</cp:revision>
  <cp:lastPrinted>2016-06-03T10:50:00Z</cp:lastPrinted>
  <dcterms:created xsi:type="dcterms:W3CDTF">2016-04-27T12:04:00Z</dcterms:created>
  <dcterms:modified xsi:type="dcterms:W3CDTF">2016-06-03T11:38:00Z</dcterms:modified>
</cp:coreProperties>
</file>